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41C4" w14:textId="7F998689" w:rsidR="00346B0F" w:rsidRPr="00393A2D" w:rsidRDefault="00346B0F" w:rsidP="00253200">
      <w:pPr>
        <w:spacing w:before="29"/>
        <w:ind w:left="90" w:right="55"/>
        <w:jc w:val="center"/>
        <w:rPr>
          <w:rFonts w:ascii="Cambria" w:hAnsi="Cambria" w:cs="Arial"/>
          <w:b/>
          <w:bCs/>
          <w:color w:val="auto"/>
          <w:sz w:val="24"/>
        </w:rPr>
      </w:pPr>
      <w:bookmarkStart w:id="0" w:name="_Hlk71813216"/>
      <w:r w:rsidRPr="00346B0F">
        <w:rPr>
          <w:rFonts w:ascii="Cambria" w:hAnsi="Cambria" w:cs="Arial"/>
          <w:b/>
          <w:bCs/>
          <w:color w:val="auto"/>
          <w:sz w:val="24"/>
        </w:rPr>
        <w:t>GLOBAL EXPRESSION OF INTEREST (EoI) UNDER INTERN</w:t>
      </w:r>
      <w:r w:rsidR="00407A3E">
        <w:rPr>
          <w:rFonts w:ascii="Cambria" w:hAnsi="Cambria" w:cs="Arial"/>
          <w:b/>
          <w:bCs/>
          <w:color w:val="auto"/>
          <w:sz w:val="24"/>
        </w:rPr>
        <w:t xml:space="preserve">ATIONAL COMPETITIVE BIDDING FOR </w:t>
      </w:r>
      <w:r w:rsidR="006D7F13">
        <w:rPr>
          <w:rFonts w:ascii="Cambria" w:hAnsi="Cambria" w:cs="Arial"/>
          <w:b/>
          <w:bCs/>
          <w:color w:val="auto"/>
          <w:sz w:val="24"/>
        </w:rPr>
        <w:t>PROJECT MANAGEMENT CONSULTANT SERVICES</w:t>
      </w:r>
      <w:r w:rsidR="00407A3E">
        <w:rPr>
          <w:rFonts w:ascii="Cambria" w:hAnsi="Cambria" w:cs="Arial"/>
          <w:b/>
          <w:bCs/>
          <w:color w:val="auto"/>
          <w:sz w:val="24"/>
        </w:rPr>
        <w:t xml:space="preserve"> FOR VARIOUS </w:t>
      </w:r>
      <w:r>
        <w:rPr>
          <w:rFonts w:ascii="Cambria" w:hAnsi="Cambria" w:cs="Arial"/>
          <w:b/>
          <w:bCs/>
          <w:color w:val="auto"/>
          <w:sz w:val="24"/>
        </w:rPr>
        <w:t xml:space="preserve">SURFACE </w:t>
      </w:r>
      <w:r w:rsidR="00393A2D">
        <w:rPr>
          <w:rFonts w:ascii="Cambria" w:hAnsi="Cambria" w:cs="Arial"/>
          <w:b/>
          <w:bCs/>
          <w:color w:val="auto"/>
          <w:sz w:val="24"/>
        </w:rPr>
        <w:t xml:space="preserve">FACILITY </w:t>
      </w:r>
      <w:r w:rsidR="00407A3E">
        <w:rPr>
          <w:rFonts w:ascii="Cambria" w:hAnsi="Cambria" w:cs="Arial"/>
          <w:b/>
          <w:bCs/>
          <w:color w:val="auto"/>
          <w:sz w:val="24"/>
        </w:rPr>
        <w:t xml:space="preserve">DEVELOPMENT </w:t>
      </w:r>
      <w:r>
        <w:rPr>
          <w:rFonts w:ascii="Cambria" w:hAnsi="Cambria" w:cs="Arial"/>
          <w:b/>
          <w:bCs/>
          <w:color w:val="auto"/>
          <w:sz w:val="24"/>
        </w:rPr>
        <w:t>PROJECTS</w:t>
      </w:r>
      <w:r w:rsidR="00393A2D">
        <w:rPr>
          <w:rFonts w:ascii="Cambria" w:hAnsi="Cambria" w:cs="Arial"/>
          <w:b/>
          <w:bCs/>
          <w:color w:val="auto"/>
          <w:sz w:val="24"/>
        </w:rPr>
        <w:t xml:space="preserve"> </w:t>
      </w:r>
      <w:r w:rsidRPr="00346B0F">
        <w:rPr>
          <w:rFonts w:ascii="Cambria" w:hAnsi="Cambria" w:cs="Arial"/>
          <w:b/>
          <w:bCs/>
          <w:color w:val="auto"/>
          <w:sz w:val="24"/>
        </w:rPr>
        <w:t>WITHIN RJ-ON-90/1 BLOCK, RAJASTHAN</w:t>
      </w:r>
    </w:p>
    <w:p w14:paraId="18635180" w14:textId="77777777" w:rsidR="00A906E5" w:rsidRPr="00B22E38" w:rsidRDefault="00A906E5" w:rsidP="00A906E5">
      <w:pPr>
        <w:tabs>
          <w:tab w:val="left" w:pos="8535"/>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ab/>
      </w:r>
    </w:p>
    <w:p w14:paraId="5006B4BF" w14:textId="5D20ADD9" w:rsidR="005F5D83" w:rsidRDefault="005F5D83" w:rsidP="005F5D83">
      <w:pPr>
        <w:autoSpaceDE w:val="0"/>
        <w:autoSpaceDN w:val="0"/>
        <w:adjustRightInd w:val="0"/>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Cairn Oil and Gas, Vedanta Limited (“C</w:t>
      </w:r>
      <w:r w:rsidR="00006784">
        <w:rPr>
          <w:rFonts w:ascii="Microsoft Sans Serif" w:hAnsi="Microsoft Sans Serif" w:cs="Microsoft Sans Serif"/>
          <w:color w:val="auto"/>
          <w:sz w:val="20"/>
          <w:szCs w:val="20"/>
        </w:rPr>
        <w:t>ompany</w:t>
      </w:r>
      <w:r w:rsidRPr="00B22E38">
        <w:rPr>
          <w:rFonts w:ascii="Microsoft Sans Serif" w:hAnsi="Microsoft Sans Serif" w:cs="Microsoft Sans Serif"/>
          <w:color w:val="auto"/>
          <w:sz w:val="20"/>
          <w:szCs w:val="20"/>
        </w:rPr>
        <w:t xml:space="preserve">”) is India’s largest private upstream O&amp;G company with operating interest in several producing fields in India contributing ~25% of India’s domestic production. Cairn Oil and Gas, is the Operator of the Onshore RJ-ON-90/1 block, on behalf of itself and its Joint Venture (JV) partners Cairn Energy Hydrocarbons Limited (CEHL) and Oil and Natural Gas Corporation Limited (ONGC), located in Barmer district, in the state of Rajasthan, India. Cairn Oil and Gas holds 70% participating interest in the block which contains 38 major oil and gas discoveries, with significant gas </w:t>
      </w:r>
      <w:r w:rsidR="008D2FA0">
        <w:rPr>
          <w:rFonts w:ascii="Microsoft Sans Serif" w:hAnsi="Microsoft Sans Serif" w:cs="Microsoft Sans Serif"/>
          <w:color w:val="auto"/>
          <w:sz w:val="20"/>
          <w:szCs w:val="20"/>
        </w:rPr>
        <w:t>potential in the southern area.</w:t>
      </w:r>
    </w:p>
    <w:p w14:paraId="71B3EAAD" w14:textId="77777777" w:rsidR="00DC377D" w:rsidRPr="00B22E38" w:rsidRDefault="00DC377D" w:rsidP="005F5D83">
      <w:pPr>
        <w:autoSpaceDE w:val="0"/>
        <w:autoSpaceDN w:val="0"/>
        <w:adjustRightInd w:val="0"/>
        <w:spacing w:line="276" w:lineRule="auto"/>
        <w:jc w:val="both"/>
        <w:rPr>
          <w:rFonts w:ascii="Microsoft Sans Serif" w:hAnsi="Microsoft Sans Serif" w:cs="Microsoft Sans Serif"/>
          <w:color w:val="auto"/>
          <w:sz w:val="20"/>
          <w:szCs w:val="20"/>
        </w:rPr>
      </w:pPr>
    </w:p>
    <w:p w14:paraId="4E316BA0" w14:textId="77777777" w:rsidR="005F5D83" w:rsidRDefault="005F5D83"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1E3EE430" w14:textId="77777777" w:rsidR="00DC377D" w:rsidRPr="00B22E38" w:rsidRDefault="00DC377D"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p>
    <w:p w14:paraId="3929052D" w14:textId="77777777" w:rsidR="00407DC8" w:rsidRPr="00407DC8" w:rsidRDefault="00DD6867" w:rsidP="00407DC8">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lang w:val="en-US"/>
        </w:rPr>
      </w:pPr>
      <w:r w:rsidRPr="00DD6867">
        <w:rPr>
          <w:rFonts w:ascii="Microsoft Sans Serif" w:hAnsi="Microsoft Sans Serif" w:cs="Microsoft Sans Serif"/>
          <w:color w:val="auto"/>
          <w:sz w:val="20"/>
          <w:szCs w:val="20"/>
        </w:rPr>
        <w:t xml:space="preserve">Operator on behalf of itself and its joint venture partners invites Expression of Interest for </w:t>
      </w:r>
      <w:r w:rsidR="0015117C">
        <w:rPr>
          <w:rFonts w:ascii="Microsoft Sans Serif" w:hAnsi="Microsoft Sans Serif" w:cs="Microsoft Sans Serif"/>
          <w:color w:val="auto"/>
          <w:sz w:val="20"/>
          <w:szCs w:val="20"/>
        </w:rPr>
        <w:t>carrying out</w:t>
      </w:r>
      <w:r w:rsidR="00407A3E">
        <w:rPr>
          <w:rFonts w:ascii="Microsoft Sans Serif" w:hAnsi="Microsoft Sans Serif" w:cs="Microsoft Sans Serif"/>
          <w:color w:val="auto"/>
          <w:sz w:val="20"/>
          <w:szCs w:val="20"/>
        </w:rPr>
        <w:t xml:space="preserve"> </w:t>
      </w:r>
      <w:r w:rsidR="006D7F13">
        <w:rPr>
          <w:rFonts w:ascii="Microsoft Sans Serif" w:hAnsi="Microsoft Sans Serif" w:cs="Microsoft Sans Serif"/>
          <w:color w:val="auto"/>
          <w:sz w:val="20"/>
          <w:szCs w:val="20"/>
        </w:rPr>
        <w:t>Project Management Consultancy Services</w:t>
      </w:r>
      <w:r w:rsidR="00407A3E">
        <w:rPr>
          <w:rFonts w:ascii="Microsoft Sans Serif" w:hAnsi="Microsoft Sans Serif" w:cs="Microsoft Sans Serif"/>
          <w:color w:val="auto"/>
          <w:sz w:val="20"/>
          <w:szCs w:val="20"/>
        </w:rPr>
        <w:t xml:space="preserve">  for </w:t>
      </w:r>
      <w:r w:rsidR="00407A3E" w:rsidRPr="00407A3E">
        <w:rPr>
          <w:rFonts w:ascii="Microsoft Sans Serif" w:hAnsi="Microsoft Sans Serif" w:cs="Microsoft Sans Serif"/>
          <w:color w:val="auto"/>
          <w:sz w:val="20"/>
          <w:szCs w:val="20"/>
        </w:rPr>
        <w:t xml:space="preserve">Various Surface Development Projects </w:t>
      </w:r>
      <w:r w:rsidR="0015117C">
        <w:rPr>
          <w:rFonts w:ascii="Microsoft Sans Serif" w:hAnsi="Microsoft Sans Serif" w:cs="Microsoft Sans Serif"/>
          <w:color w:val="auto"/>
          <w:sz w:val="20"/>
          <w:szCs w:val="20"/>
        </w:rPr>
        <w:t xml:space="preserve">across their Oil and Gas Fields </w:t>
      </w:r>
      <w:r w:rsidR="00460F38">
        <w:rPr>
          <w:rFonts w:ascii="Microsoft Sans Serif" w:hAnsi="Microsoft Sans Serif" w:cs="Microsoft Sans Serif"/>
          <w:color w:val="auto"/>
          <w:sz w:val="20"/>
          <w:szCs w:val="20"/>
        </w:rPr>
        <w:t xml:space="preserve">in green field and brown field environment </w:t>
      </w:r>
      <w:r w:rsidRPr="00DD6867">
        <w:rPr>
          <w:rFonts w:ascii="Microsoft Sans Serif" w:hAnsi="Microsoft Sans Serif" w:cs="Microsoft Sans Serif"/>
          <w:color w:val="auto"/>
          <w:sz w:val="20"/>
          <w:szCs w:val="20"/>
        </w:rPr>
        <w:t xml:space="preserve">under International Competitive Bidding (“ICB”) process from reputed </w:t>
      </w:r>
      <w:r w:rsidR="006D7F13">
        <w:rPr>
          <w:rFonts w:ascii="Microsoft Sans Serif" w:hAnsi="Microsoft Sans Serif" w:cs="Microsoft Sans Serif"/>
          <w:color w:val="auto"/>
          <w:sz w:val="20"/>
          <w:szCs w:val="20"/>
        </w:rPr>
        <w:t>Project Management</w:t>
      </w:r>
      <w:r w:rsidR="00407A3E">
        <w:rPr>
          <w:rFonts w:ascii="Microsoft Sans Serif" w:hAnsi="Microsoft Sans Serif" w:cs="Microsoft Sans Serif"/>
          <w:color w:val="auto"/>
          <w:sz w:val="20"/>
          <w:szCs w:val="20"/>
        </w:rPr>
        <w:t xml:space="preserve"> Consultants </w:t>
      </w:r>
      <w:r w:rsidRPr="00DD6867">
        <w:rPr>
          <w:rFonts w:ascii="Microsoft Sans Serif" w:hAnsi="Microsoft Sans Serif" w:cs="Microsoft Sans Serif"/>
          <w:color w:val="auto"/>
          <w:sz w:val="20"/>
          <w:szCs w:val="20"/>
        </w:rPr>
        <w:t xml:space="preserve">with demonstrated HSE performance and proven track record with capabilities in </w:t>
      </w:r>
      <w:r w:rsidR="00407DC8" w:rsidRPr="00407DC8">
        <w:rPr>
          <w:rFonts w:ascii="Microsoft Sans Serif" w:hAnsi="Microsoft Sans Serif" w:cs="Microsoft Sans Serif"/>
          <w:color w:val="auto"/>
          <w:sz w:val="20"/>
          <w:szCs w:val="20"/>
          <w:lang w:val="en-US"/>
        </w:rPr>
        <w:t>project management, review and approval of technical/engineering documents, construction management for upcoming Oil &amp; Gas projects in RJ-ON-90/1 block.</w:t>
      </w:r>
    </w:p>
    <w:p w14:paraId="0241726D" w14:textId="75B84F2F" w:rsidR="007342D2" w:rsidRDefault="007342D2" w:rsidP="00407DC8">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p>
    <w:p w14:paraId="23CF6391" w14:textId="3EE46D2A" w:rsidR="007342D2" w:rsidRPr="00DC377D" w:rsidRDefault="007342D2" w:rsidP="00F84FE6">
      <w:pPr>
        <w:autoSpaceDE w:val="0"/>
        <w:autoSpaceDN w:val="0"/>
        <w:adjustRightInd w:val="0"/>
        <w:spacing w:line="276" w:lineRule="auto"/>
        <w:jc w:val="both"/>
        <w:rPr>
          <w:rFonts w:ascii="Microsoft Sans Serif" w:hAnsi="Microsoft Sans Serif" w:cs="Microsoft Sans Serif"/>
          <w:b/>
          <w:color w:val="auto"/>
          <w:sz w:val="20"/>
          <w:szCs w:val="20"/>
        </w:rPr>
      </w:pPr>
      <w:r w:rsidRPr="00DC377D">
        <w:rPr>
          <w:rFonts w:ascii="Microsoft Sans Serif" w:hAnsi="Microsoft Sans Serif" w:cs="Microsoft Sans Serif"/>
          <w:b/>
          <w:color w:val="auto"/>
          <w:sz w:val="20"/>
          <w:szCs w:val="20"/>
        </w:rPr>
        <w:t xml:space="preserve">Scope of work </w:t>
      </w:r>
    </w:p>
    <w:p w14:paraId="29D48CA7" w14:textId="4FB20A78" w:rsidR="00F84FE6" w:rsidRDefault="00F84FE6"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669EAFEB" w14:textId="13F56320" w:rsidR="00407DC8" w:rsidRPr="00407DC8" w:rsidRDefault="00407DC8" w:rsidP="00407DC8">
      <w:pPr>
        <w:autoSpaceDE w:val="0"/>
        <w:autoSpaceDN w:val="0"/>
        <w:adjustRightInd w:val="0"/>
        <w:spacing w:line="276" w:lineRule="auto"/>
        <w:jc w:val="both"/>
        <w:rPr>
          <w:rFonts w:ascii="Microsoft Sans Serif" w:hAnsi="Microsoft Sans Serif" w:cs="Microsoft Sans Serif"/>
          <w:color w:val="auto"/>
          <w:sz w:val="20"/>
          <w:szCs w:val="20"/>
          <w:lang w:val="en-US"/>
        </w:rPr>
      </w:pPr>
      <w:r w:rsidRPr="00407DC8">
        <w:rPr>
          <w:rFonts w:ascii="Microsoft Sans Serif" w:hAnsi="Microsoft Sans Serif" w:cs="Microsoft Sans Serif"/>
          <w:color w:val="auto"/>
          <w:sz w:val="20"/>
          <w:szCs w:val="20"/>
          <w:lang w:val="en-US"/>
        </w:rPr>
        <w:t xml:space="preserve">The  scope  of  work/  services  for  this  Expression  of  Interest  shall  primarily  include  managing  and controlling all aspects of the Project Execution on behalf of Vedanta in order to complete the project on time and within the approved cost. Project Management Consultant (PMC) would be responsible for </w:t>
      </w:r>
      <w:r w:rsidR="00806018">
        <w:rPr>
          <w:rFonts w:ascii="Microsoft Sans Serif" w:hAnsi="Microsoft Sans Serif" w:cs="Microsoft Sans Serif"/>
          <w:color w:val="auto"/>
          <w:sz w:val="20"/>
          <w:szCs w:val="20"/>
          <w:lang w:val="en-US"/>
        </w:rPr>
        <w:t xml:space="preserve">performing FEED and </w:t>
      </w:r>
      <w:r w:rsidRPr="00407DC8">
        <w:rPr>
          <w:rFonts w:ascii="Microsoft Sans Serif" w:hAnsi="Microsoft Sans Serif" w:cs="Microsoft Sans Serif"/>
          <w:color w:val="auto"/>
          <w:sz w:val="20"/>
          <w:szCs w:val="20"/>
          <w:lang w:val="en-US"/>
        </w:rPr>
        <w:t>managing the project right from</w:t>
      </w:r>
      <w:r w:rsidR="009F0D7F">
        <w:rPr>
          <w:rFonts w:ascii="Microsoft Sans Serif" w:hAnsi="Microsoft Sans Serif" w:cs="Microsoft Sans Serif"/>
          <w:color w:val="auto"/>
          <w:sz w:val="20"/>
          <w:szCs w:val="20"/>
          <w:lang w:val="en-US"/>
        </w:rPr>
        <w:t xml:space="preserve"> </w:t>
      </w:r>
      <w:r w:rsidRPr="00407DC8">
        <w:rPr>
          <w:rFonts w:ascii="Microsoft Sans Serif" w:hAnsi="Microsoft Sans Serif" w:cs="Microsoft Sans Serif"/>
          <w:color w:val="auto"/>
          <w:sz w:val="20"/>
          <w:szCs w:val="20"/>
          <w:lang w:val="en-US"/>
        </w:rPr>
        <w:t>Detail Design</w:t>
      </w:r>
      <w:r w:rsidR="00806018">
        <w:rPr>
          <w:rFonts w:ascii="Microsoft Sans Serif" w:hAnsi="Microsoft Sans Serif" w:cs="Microsoft Sans Serif"/>
          <w:color w:val="auto"/>
          <w:sz w:val="20"/>
          <w:szCs w:val="20"/>
          <w:lang w:val="en-US"/>
        </w:rPr>
        <w:t xml:space="preserve"> &amp; Engineering, Procurement, Construction and </w:t>
      </w:r>
      <w:r w:rsidRPr="00407DC8">
        <w:rPr>
          <w:rFonts w:ascii="Microsoft Sans Serif" w:hAnsi="Microsoft Sans Serif" w:cs="Microsoft Sans Serif"/>
          <w:color w:val="auto"/>
          <w:sz w:val="20"/>
          <w:szCs w:val="20"/>
          <w:lang w:val="en-US"/>
        </w:rPr>
        <w:t xml:space="preserve">Commissioning </w:t>
      </w:r>
      <w:r w:rsidR="00806018">
        <w:rPr>
          <w:rFonts w:ascii="Microsoft Sans Serif" w:hAnsi="Microsoft Sans Serif" w:cs="Microsoft Sans Serif"/>
          <w:color w:val="auto"/>
          <w:sz w:val="20"/>
          <w:szCs w:val="20"/>
          <w:lang w:val="en-US"/>
        </w:rPr>
        <w:t>including</w:t>
      </w:r>
      <w:r w:rsidRPr="00407DC8">
        <w:rPr>
          <w:rFonts w:ascii="Microsoft Sans Serif" w:hAnsi="Microsoft Sans Serif" w:cs="Microsoft Sans Serif"/>
          <w:color w:val="auto"/>
          <w:sz w:val="20"/>
          <w:szCs w:val="20"/>
          <w:lang w:val="en-US"/>
        </w:rPr>
        <w:t xml:space="preserve"> project closeout with PMC holding complete responsibility for delivery in agreed schedule, cost and quality. PMC shall establish their team for the Project Management Services containing all the necessary skills and disciplines needed for professional management of the project on behalf of Vedanta.</w:t>
      </w:r>
    </w:p>
    <w:p w14:paraId="30984057" w14:textId="77777777" w:rsidR="00DC377D" w:rsidRPr="00BE1060" w:rsidRDefault="00DC377D" w:rsidP="00B22E38">
      <w:pPr>
        <w:autoSpaceDE w:val="0"/>
        <w:autoSpaceDN w:val="0"/>
        <w:adjustRightInd w:val="0"/>
        <w:spacing w:line="276" w:lineRule="auto"/>
        <w:jc w:val="both"/>
        <w:rPr>
          <w:rFonts w:ascii="Microsoft Sans Serif" w:hAnsi="Microsoft Sans Serif" w:cs="Microsoft Sans Serif"/>
          <w:color w:val="auto"/>
          <w:sz w:val="20"/>
          <w:szCs w:val="20"/>
        </w:rPr>
      </w:pPr>
    </w:p>
    <w:p w14:paraId="7E59A143" w14:textId="77777777" w:rsidR="00225FF1" w:rsidRPr="00BE1060" w:rsidRDefault="00225FF1" w:rsidP="00225FF1">
      <w:pPr>
        <w:pStyle w:val="Default"/>
        <w:jc w:val="both"/>
        <w:rPr>
          <w:rFonts w:ascii="Microsoft Sans Serif" w:hAnsi="Microsoft Sans Serif" w:cs="Microsoft Sans Serif"/>
          <w:b/>
          <w:sz w:val="20"/>
          <w:szCs w:val="20"/>
          <w:lang w:val="en-GB"/>
        </w:rPr>
      </w:pPr>
      <w:r w:rsidRPr="00BE1060">
        <w:rPr>
          <w:rFonts w:ascii="Microsoft Sans Serif" w:hAnsi="Microsoft Sans Serif" w:cs="Microsoft Sans Serif"/>
          <w:b/>
          <w:sz w:val="20"/>
          <w:szCs w:val="20"/>
          <w:lang w:val="en-GB"/>
        </w:rPr>
        <w:t>SPECIFIC PRE-QUALIFICATION CRITERIA</w:t>
      </w:r>
    </w:p>
    <w:p w14:paraId="4F8C8ECF" w14:textId="77777777" w:rsidR="00225FF1" w:rsidRPr="00BE1060" w:rsidRDefault="00225FF1" w:rsidP="00225FF1">
      <w:pPr>
        <w:pStyle w:val="Default"/>
        <w:rPr>
          <w:rFonts w:ascii="Microsoft Sans Serif" w:hAnsi="Microsoft Sans Serif" w:cs="Microsoft Sans Serif"/>
          <w:b/>
          <w:sz w:val="20"/>
          <w:szCs w:val="20"/>
          <w:lang w:val="en-GB"/>
        </w:rPr>
      </w:pPr>
    </w:p>
    <w:p w14:paraId="1038DE9E" w14:textId="060A3E35" w:rsidR="00225FF1" w:rsidRPr="00BE1060" w:rsidRDefault="0052692A" w:rsidP="0052692A">
      <w:pPr>
        <w:pStyle w:val="Default"/>
        <w:numPr>
          <w:ilvl w:val="0"/>
          <w:numId w:val="20"/>
        </w:numPr>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Financial Capabilities:</w:t>
      </w:r>
    </w:p>
    <w:p w14:paraId="520129D4" w14:textId="77777777" w:rsidR="0052692A" w:rsidRPr="00BE1060" w:rsidRDefault="0052692A" w:rsidP="0052692A">
      <w:pPr>
        <w:pStyle w:val="Default"/>
        <w:ind w:left="720"/>
        <w:rPr>
          <w:rFonts w:ascii="Microsoft Sans Serif" w:hAnsi="Microsoft Sans Serif" w:cs="Microsoft Sans Serif"/>
          <w:sz w:val="20"/>
          <w:szCs w:val="20"/>
          <w:lang w:val="en-GB"/>
        </w:rPr>
      </w:pPr>
    </w:p>
    <w:p w14:paraId="51B49EA3" w14:textId="4BEF90EA"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Turnover in each of the immediately preceding two financial years should be equal to or more than the estimated average </w:t>
      </w:r>
      <w:r w:rsidR="009F0D7F">
        <w:rPr>
          <w:rFonts w:ascii="Microsoft Sans Serif" w:hAnsi="Microsoft Sans Serif" w:cs="Microsoft Sans Serif"/>
          <w:szCs w:val="20"/>
        </w:rPr>
        <w:t xml:space="preserve">PMC </w:t>
      </w:r>
      <w:r w:rsidRPr="00BE1060">
        <w:rPr>
          <w:rFonts w:ascii="Microsoft Sans Serif" w:hAnsi="Microsoft Sans Serif" w:cs="Microsoft Sans Serif"/>
          <w:szCs w:val="20"/>
        </w:rPr>
        <w:t>annual contract value.</w:t>
      </w:r>
    </w:p>
    <w:p w14:paraId="53C6A08E" w14:textId="72833202"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Positive net worth in each of the immediately preceding two financial years.</w:t>
      </w:r>
    </w:p>
    <w:p w14:paraId="44237A58" w14:textId="0B535ED5"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Liquidity ratio shall not be less than </w:t>
      </w:r>
      <w:r w:rsidR="00A75D37" w:rsidRPr="00BE1060">
        <w:rPr>
          <w:rFonts w:ascii="Microsoft Sans Serif" w:hAnsi="Microsoft Sans Serif" w:cs="Microsoft Sans Serif"/>
          <w:szCs w:val="20"/>
        </w:rPr>
        <w:t xml:space="preserve">1 </w:t>
      </w:r>
      <w:r w:rsidRPr="00BE1060">
        <w:rPr>
          <w:rFonts w:ascii="Microsoft Sans Serif" w:hAnsi="Microsoft Sans Serif" w:cs="Microsoft Sans Serif"/>
          <w:szCs w:val="20"/>
        </w:rPr>
        <w:t>in each of the preceding two (02) financial years.</w:t>
      </w:r>
    </w:p>
    <w:p w14:paraId="4520B540" w14:textId="35097A3D"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Bidders/ all Consortium partners shall not be under liquidation, court receivership or other similar proceedings.</w:t>
      </w:r>
    </w:p>
    <w:p w14:paraId="7B91180C" w14:textId="48E10841" w:rsidR="0052692A" w:rsidRPr="00BE1060" w:rsidRDefault="0052692A" w:rsidP="0052692A">
      <w:pPr>
        <w:pStyle w:val="Default"/>
        <w:ind w:left="720"/>
        <w:rPr>
          <w:rFonts w:ascii="Microsoft Sans Serif" w:hAnsi="Microsoft Sans Serif" w:cs="Microsoft Sans Serif"/>
          <w:sz w:val="20"/>
          <w:szCs w:val="20"/>
          <w:lang w:val="en-GB"/>
        </w:rPr>
      </w:pPr>
    </w:p>
    <w:p w14:paraId="235F53C4"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Also, note – </w:t>
      </w:r>
    </w:p>
    <w:p w14:paraId="1B1D5B66"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50481FAF" w14:textId="77777777" w:rsidR="00260844" w:rsidRPr="00BE1060" w:rsidRDefault="00260844" w:rsidP="00260844">
      <w:pPr>
        <w:pStyle w:val="ListParagraph"/>
        <w:numPr>
          <w:ilvl w:val="0"/>
          <w:numId w:val="22"/>
        </w:numPr>
        <w:tabs>
          <w:tab w:val="left" w:pos="1418"/>
          <w:tab w:val="left" w:pos="1701"/>
          <w:tab w:val="right" w:pos="9185"/>
          <w:tab w:val="right" w:pos="9214"/>
        </w:tabs>
        <w:spacing w:after="0"/>
        <w:ind w:left="108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79F46F49"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315E473F" w14:textId="77777777" w:rsidR="00260844" w:rsidRPr="00BE1060" w:rsidRDefault="00260844" w:rsidP="00260844">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Where the bidding entity is unable to meet the Financial Evaluation Criteria, Parent/Holding Company Audited Financials can be considered, subject to:</w:t>
      </w:r>
    </w:p>
    <w:p w14:paraId="08DFFBF4" w14:textId="77777777" w:rsidR="00260844" w:rsidRPr="00BE1060" w:rsidRDefault="00260844" w:rsidP="00260844">
      <w:pPr>
        <w:tabs>
          <w:tab w:val="right" w:pos="9185"/>
          <w:tab w:val="right" w:pos="9214"/>
        </w:tabs>
        <w:jc w:val="both"/>
        <w:rPr>
          <w:rFonts w:ascii="Microsoft Sans Serif" w:hAnsi="Microsoft Sans Serif" w:cs="Microsoft Sans Serif"/>
          <w:sz w:val="20"/>
          <w:szCs w:val="20"/>
        </w:rPr>
      </w:pPr>
    </w:p>
    <w:p w14:paraId="13D17EBC" w14:textId="77777777" w:rsidR="00260844" w:rsidRPr="00BE1060" w:rsidRDefault="00260844" w:rsidP="00260844">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 Submission of Financial guarantee in the form of 10% Bank guarantee of contract value </w:t>
      </w:r>
    </w:p>
    <w:p w14:paraId="66F7A386" w14:textId="77777777" w:rsidR="00260844" w:rsidRPr="00BE1060" w:rsidRDefault="00260844" w:rsidP="00260844">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b) Commitment Letter from Parent/Company to provide financial support to the bidding entity</w:t>
      </w:r>
    </w:p>
    <w:p w14:paraId="4549327B"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59C6C262" w14:textId="272BA5F3" w:rsidR="00260844" w:rsidRPr="00E750A1" w:rsidRDefault="00260844" w:rsidP="00E750A1">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Evaluation will be done only on the basis of the published annual reports / audited financials containing Auditor’s report, Balance sheet, Profit &amp; Loss a/c and Notes to Accounts</w:t>
      </w:r>
    </w:p>
    <w:p w14:paraId="391C1247" w14:textId="77777777" w:rsidR="00260844" w:rsidRPr="00BE1060" w:rsidRDefault="00260844" w:rsidP="00260844">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4F5FE1F"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6C2293F2" w14:textId="64D31DA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ab/>
        <w:t>All qualifications and exceptions brought out in Auditor’s report and Notes to Accounts would be factored in while undertaking financial evaluation.</w:t>
      </w:r>
    </w:p>
    <w:p w14:paraId="7C0693C1" w14:textId="77777777" w:rsidR="00260844" w:rsidRPr="00BE1060" w:rsidRDefault="00260844" w:rsidP="0052692A">
      <w:pPr>
        <w:pStyle w:val="Default"/>
        <w:ind w:left="720"/>
        <w:rPr>
          <w:rFonts w:ascii="Microsoft Sans Serif" w:hAnsi="Microsoft Sans Serif" w:cs="Microsoft Sans Serif"/>
          <w:sz w:val="20"/>
          <w:szCs w:val="20"/>
          <w:lang w:val="en-GB"/>
        </w:rPr>
      </w:pPr>
    </w:p>
    <w:p w14:paraId="70C103CD" w14:textId="490DB710" w:rsidR="00225FF1" w:rsidRPr="00BE1060" w:rsidRDefault="00225FF1" w:rsidP="00260844">
      <w:pPr>
        <w:pStyle w:val="Default"/>
        <w:numPr>
          <w:ilvl w:val="0"/>
          <w:numId w:val="20"/>
        </w:numPr>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 xml:space="preserve">Technical </w:t>
      </w:r>
      <w:r w:rsidR="00260844" w:rsidRPr="00BE1060">
        <w:rPr>
          <w:rFonts w:ascii="Microsoft Sans Serif" w:hAnsi="Microsoft Sans Serif" w:cs="Microsoft Sans Serif"/>
          <w:sz w:val="20"/>
          <w:szCs w:val="20"/>
          <w:lang w:val="en-GB"/>
        </w:rPr>
        <w:t>Capabilities</w:t>
      </w:r>
    </w:p>
    <w:p w14:paraId="74F8A097" w14:textId="77777777" w:rsidR="00DA6CD3" w:rsidRPr="00BE1060" w:rsidRDefault="00DA6CD3" w:rsidP="00225FF1">
      <w:pPr>
        <w:pStyle w:val="Default"/>
        <w:rPr>
          <w:rFonts w:ascii="Microsoft Sans Serif" w:hAnsi="Microsoft Sans Serif" w:cs="Microsoft Sans Serif"/>
          <w:sz w:val="20"/>
          <w:szCs w:val="20"/>
          <w:lang w:val="en-GB"/>
        </w:rPr>
      </w:pPr>
    </w:p>
    <w:p w14:paraId="79E4D26F" w14:textId="47E8731A" w:rsidR="003C78EB" w:rsidRDefault="00895D90" w:rsidP="00D004EB">
      <w:pPr>
        <w:pStyle w:val="Default"/>
        <w:numPr>
          <w:ilvl w:val="1"/>
          <w:numId w:val="20"/>
        </w:num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The </w:t>
      </w:r>
      <w:r w:rsidR="00B65577">
        <w:rPr>
          <w:rFonts w:ascii="Microsoft Sans Serif" w:hAnsi="Microsoft Sans Serif" w:cs="Microsoft Sans Serif"/>
          <w:sz w:val="20"/>
          <w:szCs w:val="20"/>
          <w:lang w:val="en-GB"/>
        </w:rPr>
        <w:t>bidding entity</w:t>
      </w:r>
      <w:r>
        <w:rPr>
          <w:rFonts w:ascii="Microsoft Sans Serif" w:hAnsi="Microsoft Sans Serif" w:cs="Microsoft Sans Serif"/>
          <w:sz w:val="20"/>
          <w:szCs w:val="20"/>
          <w:lang w:val="en-GB"/>
        </w:rPr>
        <w:t xml:space="preserve"> sh</w:t>
      </w:r>
      <w:r w:rsidR="00B65577">
        <w:rPr>
          <w:rFonts w:ascii="Microsoft Sans Serif" w:hAnsi="Microsoft Sans Serif" w:cs="Microsoft Sans Serif"/>
          <w:sz w:val="20"/>
          <w:szCs w:val="20"/>
          <w:lang w:val="en-GB"/>
        </w:rPr>
        <w:t>all</w:t>
      </w:r>
      <w:r>
        <w:rPr>
          <w:rFonts w:ascii="Microsoft Sans Serif" w:hAnsi="Microsoft Sans Serif" w:cs="Microsoft Sans Serif"/>
          <w:sz w:val="20"/>
          <w:szCs w:val="20"/>
          <w:lang w:val="en-GB"/>
        </w:rPr>
        <w:t xml:space="preserve"> have </w:t>
      </w:r>
      <w:r w:rsidR="00B65577">
        <w:rPr>
          <w:rFonts w:ascii="Microsoft Sans Serif" w:hAnsi="Microsoft Sans Serif" w:cs="Microsoft Sans Serif"/>
          <w:sz w:val="20"/>
          <w:szCs w:val="20"/>
          <w:lang w:val="en-GB"/>
        </w:rPr>
        <w:t>completed</w:t>
      </w:r>
      <w:r w:rsidR="00407DC8" w:rsidRPr="00407DC8">
        <w:rPr>
          <w:rFonts w:ascii="Microsoft Sans Serif" w:hAnsi="Microsoft Sans Serif" w:cs="Microsoft Sans Serif"/>
          <w:sz w:val="20"/>
          <w:szCs w:val="20"/>
          <w:lang w:val="en-GB"/>
        </w:rPr>
        <w:t xml:space="preserve"> at least three (3) PMC services for Oil &amp; Gas project</w:t>
      </w:r>
      <w:r w:rsidR="009F0D7F">
        <w:rPr>
          <w:rFonts w:ascii="Microsoft Sans Serif" w:hAnsi="Microsoft Sans Serif" w:cs="Microsoft Sans Serif"/>
          <w:sz w:val="20"/>
          <w:szCs w:val="20"/>
          <w:lang w:val="en-GB"/>
        </w:rPr>
        <w:t xml:space="preserve"> (</w:t>
      </w:r>
      <w:r w:rsidR="00896B76">
        <w:rPr>
          <w:rFonts w:ascii="Microsoft Sans Serif" w:hAnsi="Microsoft Sans Serif" w:cs="Microsoft Sans Serif"/>
          <w:sz w:val="20"/>
          <w:szCs w:val="20"/>
          <w:lang w:val="en-GB"/>
        </w:rPr>
        <w:t xml:space="preserve">i.e. </w:t>
      </w:r>
      <w:r w:rsidR="009F0D7F">
        <w:rPr>
          <w:rFonts w:ascii="Microsoft Sans Serif" w:hAnsi="Microsoft Sans Serif" w:cs="Microsoft Sans Serif"/>
          <w:sz w:val="20"/>
          <w:szCs w:val="20"/>
          <w:lang w:val="en-GB"/>
        </w:rPr>
        <w:t xml:space="preserve"> Upstream O&amp;G Production/Processing, Refining and Petrochemicals)</w:t>
      </w:r>
      <w:r w:rsidR="009F0D7F" w:rsidRPr="009F0D7F">
        <w:rPr>
          <w:rFonts w:ascii="Microsoft Sans Serif" w:hAnsi="Microsoft Sans Serif" w:cs="Microsoft Sans Serif"/>
          <w:sz w:val="20"/>
          <w:szCs w:val="20"/>
          <w:lang w:val="en-GB"/>
        </w:rPr>
        <w:t xml:space="preserve"> </w:t>
      </w:r>
      <w:r w:rsidR="009F0D7F" w:rsidRPr="00407DC8">
        <w:rPr>
          <w:rFonts w:ascii="Microsoft Sans Serif" w:hAnsi="Microsoft Sans Serif" w:cs="Microsoft Sans Serif"/>
          <w:sz w:val="20"/>
          <w:szCs w:val="20"/>
          <w:lang w:val="en-GB"/>
        </w:rPr>
        <w:t>in the last ten years</w:t>
      </w:r>
      <w:r w:rsidR="00407DC8" w:rsidRPr="00407DC8">
        <w:rPr>
          <w:rFonts w:ascii="Microsoft Sans Serif" w:hAnsi="Microsoft Sans Serif" w:cs="Microsoft Sans Serif"/>
          <w:sz w:val="20"/>
          <w:szCs w:val="20"/>
          <w:lang w:val="en-GB"/>
        </w:rPr>
        <w:t xml:space="preserve"> with </w:t>
      </w:r>
      <w:r w:rsidR="00896B76">
        <w:rPr>
          <w:rFonts w:ascii="Microsoft Sans Serif" w:hAnsi="Microsoft Sans Serif" w:cs="Microsoft Sans Serif"/>
          <w:sz w:val="20"/>
          <w:szCs w:val="20"/>
          <w:lang w:val="en-GB"/>
        </w:rPr>
        <w:t>resource deployment</w:t>
      </w:r>
      <w:r>
        <w:rPr>
          <w:rFonts w:ascii="Microsoft Sans Serif" w:hAnsi="Microsoft Sans Serif" w:cs="Microsoft Sans Serif"/>
          <w:sz w:val="20"/>
          <w:szCs w:val="20"/>
          <w:lang w:val="en-GB"/>
        </w:rPr>
        <w:t xml:space="preserve"> of at least </w:t>
      </w:r>
      <w:r w:rsidR="00896B76">
        <w:rPr>
          <w:rFonts w:ascii="Microsoft Sans Serif" w:hAnsi="Microsoft Sans Serif" w:cs="Microsoft Sans Serif"/>
          <w:sz w:val="20"/>
          <w:szCs w:val="20"/>
          <w:lang w:val="en-GB"/>
        </w:rPr>
        <w:t>75,000</w:t>
      </w:r>
      <w:r w:rsidR="00407DC8" w:rsidRPr="00407DC8">
        <w:rPr>
          <w:rFonts w:ascii="Microsoft Sans Serif" w:hAnsi="Microsoft Sans Serif" w:cs="Microsoft Sans Serif"/>
          <w:sz w:val="20"/>
          <w:szCs w:val="20"/>
          <w:lang w:val="en-GB"/>
        </w:rPr>
        <w:t xml:space="preserve"> Man-hours </w:t>
      </w:r>
      <w:r w:rsidR="009F0D7F">
        <w:rPr>
          <w:rFonts w:ascii="Microsoft Sans Serif" w:hAnsi="Microsoft Sans Serif" w:cs="Microsoft Sans Serif"/>
          <w:sz w:val="20"/>
          <w:szCs w:val="20"/>
          <w:lang w:val="en-GB"/>
        </w:rPr>
        <w:t xml:space="preserve">in </w:t>
      </w:r>
      <w:r>
        <w:rPr>
          <w:rFonts w:ascii="Microsoft Sans Serif" w:hAnsi="Microsoft Sans Serif" w:cs="Microsoft Sans Serif"/>
          <w:sz w:val="20"/>
          <w:szCs w:val="20"/>
          <w:lang w:val="en-GB"/>
        </w:rPr>
        <w:t>each</w:t>
      </w:r>
      <w:r w:rsidR="009F0D7F">
        <w:rPr>
          <w:rFonts w:ascii="Microsoft Sans Serif" w:hAnsi="Microsoft Sans Serif" w:cs="Microsoft Sans Serif"/>
          <w:sz w:val="20"/>
          <w:szCs w:val="20"/>
          <w:lang w:val="en-GB"/>
        </w:rPr>
        <w:t xml:space="preserve"> of the PMC contract</w:t>
      </w:r>
      <w:r w:rsidR="00407DC8" w:rsidRPr="00407DC8">
        <w:rPr>
          <w:rFonts w:ascii="Microsoft Sans Serif" w:hAnsi="Microsoft Sans Serif" w:cs="Microsoft Sans Serif"/>
          <w:sz w:val="20"/>
          <w:szCs w:val="20"/>
          <w:lang w:val="en-GB"/>
        </w:rPr>
        <w:t xml:space="preserve">. </w:t>
      </w:r>
    </w:p>
    <w:p w14:paraId="1B000D3A" w14:textId="6C08311A" w:rsidR="00582D86" w:rsidRDefault="00582D86" w:rsidP="00582D86">
      <w:pPr>
        <w:pStyle w:val="Default"/>
        <w:ind w:left="1080"/>
        <w:rPr>
          <w:rFonts w:ascii="Microsoft Sans Serif" w:hAnsi="Microsoft Sans Serif" w:cs="Microsoft Sans Serif"/>
          <w:sz w:val="20"/>
          <w:szCs w:val="20"/>
          <w:lang w:val="en-GB"/>
        </w:rPr>
      </w:pPr>
    </w:p>
    <w:p w14:paraId="115093C8" w14:textId="5DD024F7" w:rsidR="00582D86" w:rsidRDefault="00582D86" w:rsidP="00E750A1">
      <w:pPr>
        <w:pStyle w:val="Default"/>
        <w:numPr>
          <w:ilvl w:val="0"/>
          <w:numId w:val="20"/>
        </w:numPr>
        <w:rPr>
          <w:rFonts w:ascii="Microsoft Sans Serif" w:hAnsi="Microsoft Sans Serif" w:cs="Microsoft Sans Serif"/>
          <w:sz w:val="20"/>
          <w:szCs w:val="20"/>
          <w:lang w:val="en-GB"/>
        </w:rPr>
      </w:pPr>
      <w:r w:rsidRPr="00E750A1">
        <w:rPr>
          <w:rFonts w:ascii="Microsoft Sans Serif" w:hAnsi="Microsoft Sans Serif" w:cs="Microsoft Sans Serif"/>
          <w:sz w:val="20"/>
          <w:szCs w:val="20"/>
          <w:lang w:val="en-GB"/>
        </w:rPr>
        <w:t>Documents to be furnished as a response to EoI for Specific Pre-Qualification crit</w:t>
      </w:r>
      <w:r w:rsidR="007965CA">
        <w:rPr>
          <w:rFonts w:ascii="Microsoft Sans Serif" w:hAnsi="Microsoft Sans Serif" w:cs="Microsoft Sans Serif"/>
          <w:sz w:val="20"/>
          <w:szCs w:val="20"/>
          <w:lang w:val="en-GB"/>
        </w:rPr>
        <w:t>e</w:t>
      </w:r>
      <w:r w:rsidRPr="00E750A1">
        <w:rPr>
          <w:rFonts w:ascii="Microsoft Sans Serif" w:hAnsi="Microsoft Sans Serif" w:cs="Microsoft Sans Serif"/>
          <w:sz w:val="20"/>
          <w:szCs w:val="20"/>
          <w:lang w:val="en-GB"/>
        </w:rPr>
        <w:t>ria (Go / NoGo) mentioned above</w:t>
      </w:r>
    </w:p>
    <w:p w14:paraId="01F281E8" w14:textId="77777777" w:rsidR="00E750A1" w:rsidRPr="00E750A1" w:rsidRDefault="00E750A1" w:rsidP="00E750A1">
      <w:pPr>
        <w:pStyle w:val="Default"/>
        <w:ind w:left="720"/>
        <w:rPr>
          <w:rFonts w:ascii="Microsoft Sans Serif" w:hAnsi="Microsoft Sans Serif" w:cs="Microsoft Sans Serif"/>
          <w:sz w:val="20"/>
          <w:szCs w:val="20"/>
          <w:lang w:val="en-GB"/>
        </w:rPr>
      </w:pPr>
    </w:p>
    <w:p w14:paraId="62127B22" w14:textId="7A0AA9A7" w:rsidR="00E750A1" w:rsidRDefault="00582D86" w:rsidP="00E750A1">
      <w:pPr>
        <w:pStyle w:val="ListParagraph"/>
        <w:numPr>
          <w:ilvl w:val="1"/>
          <w:numId w:val="20"/>
        </w:numPr>
        <w:spacing w:before="16"/>
        <w:ind w:right="-20"/>
        <w:rPr>
          <w:rFonts w:ascii="Microsoft Sans Serif" w:eastAsia="Times New Roman" w:hAnsi="Microsoft Sans Serif" w:cs="Microsoft Sans Serif"/>
          <w:color w:val="000000"/>
          <w:szCs w:val="20"/>
          <w:lang w:val="en-US" w:eastAsia="en-GB"/>
        </w:rPr>
      </w:pPr>
      <w:r w:rsidRPr="00582D86">
        <w:rPr>
          <w:rFonts w:ascii="Microsoft Sans Serif" w:eastAsia="Times New Roman" w:hAnsi="Microsoft Sans Serif" w:cs="Microsoft Sans Serif"/>
          <w:color w:val="000000"/>
          <w:szCs w:val="20"/>
          <w:lang w:val="en-US" w:eastAsia="en-GB"/>
        </w:rPr>
        <w:t>Letter of interest from interested party on their Letter Head.</w:t>
      </w:r>
    </w:p>
    <w:p w14:paraId="0EF57BBE" w14:textId="5F627ACD" w:rsidR="00E750A1" w:rsidRPr="00E750A1" w:rsidRDefault="00582D86" w:rsidP="00582D86">
      <w:pPr>
        <w:pStyle w:val="ListParagraph"/>
        <w:numPr>
          <w:ilvl w:val="1"/>
          <w:numId w:val="20"/>
        </w:numPr>
        <w:spacing w:before="16"/>
        <w:ind w:right="-20"/>
        <w:rPr>
          <w:rFonts w:ascii="Calibri" w:eastAsia="Calibri" w:hAnsi="Calibri" w:cs="Calibri"/>
        </w:rPr>
      </w:pPr>
      <w:r w:rsidRPr="00582D86">
        <w:rPr>
          <w:rFonts w:ascii="Microsoft Sans Serif" w:eastAsia="Times New Roman" w:hAnsi="Microsoft Sans Serif" w:cs="Microsoft Sans Serif"/>
          <w:color w:val="000000"/>
          <w:szCs w:val="20"/>
          <w:lang w:val="en-US" w:eastAsia="en-GB"/>
        </w:rPr>
        <w:t>Detailed company information including office details, Number of current personnel on discipline basis</w:t>
      </w:r>
      <w:r w:rsidR="00B65577">
        <w:rPr>
          <w:rFonts w:ascii="Microsoft Sans Serif" w:eastAsia="Times New Roman" w:hAnsi="Microsoft Sans Serif" w:cs="Microsoft Sans Serif"/>
          <w:color w:val="000000"/>
          <w:szCs w:val="20"/>
          <w:lang w:val="en-US" w:eastAsia="en-GB"/>
        </w:rPr>
        <w:t>.</w:t>
      </w:r>
      <w:r w:rsidRPr="00582D86">
        <w:rPr>
          <w:rFonts w:ascii="Microsoft Sans Serif" w:eastAsia="Times New Roman" w:hAnsi="Microsoft Sans Serif" w:cs="Microsoft Sans Serif"/>
          <w:color w:val="000000"/>
          <w:szCs w:val="20"/>
          <w:lang w:val="en-US" w:eastAsia="en-GB"/>
        </w:rPr>
        <w:t xml:space="preserve"> as well as the CV’s of the key personnel for all disciplines</w:t>
      </w:r>
      <w:r w:rsidR="00B65577">
        <w:rPr>
          <w:rFonts w:ascii="Microsoft Sans Serif" w:eastAsia="Times New Roman" w:hAnsi="Microsoft Sans Serif" w:cs="Microsoft Sans Serif"/>
          <w:color w:val="000000"/>
          <w:szCs w:val="20"/>
          <w:lang w:val="en-US" w:eastAsia="en-GB"/>
        </w:rPr>
        <w:t>.</w:t>
      </w:r>
      <w:r w:rsidRPr="00582D86">
        <w:rPr>
          <w:rFonts w:ascii="Microsoft Sans Serif" w:eastAsia="Times New Roman" w:hAnsi="Microsoft Sans Serif" w:cs="Microsoft Sans Serif"/>
          <w:color w:val="000000"/>
          <w:szCs w:val="20"/>
          <w:lang w:val="en-US" w:eastAsia="en-GB"/>
        </w:rPr>
        <w:t xml:space="preserve"> Also details of organizational chart / structure</w:t>
      </w:r>
      <w:r w:rsidR="001204B3">
        <w:rPr>
          <w:rFonts w:ascii="Microsoft Sans Serif" w:eastAsia="Times New Roman" w:hAnsi="Microsoft Sans Serif" w:cs="Microsoft Sans Serif"/>
          <w:color w:val="000000"/>
          <w:szCs w:val="20"/>
          <w:lang w:val="en-US" w:eastAsia="en-GB"/>
        </w:rPr>
        <w:t xml:space="preserve">, Software </w:t>
      </w:r>
      <w:r w:rsidRPr="00582D86">
        <w:rPr>
          <w:rFonts w:ascii="Microsoft Sans Serif" w:eastAsia="Times New Roman" w:hAnsi="Microsoft Sans Serif" w:cs="Microsoft Sans Serif"/>
          <w:color w:val="000000"/>
          <w:szCs w:val="20"/>
          <w:lang w:val="en-US" w:eastAsia="en-GB"/>
        </w:rPr>
        <w:t>and other facilities and resources.</w:t>
      </w:r>
    </w:p>
    <w:p w14:paraId="16110279" w14:textId="77777777" w:rsidR="00E750A1" w:rsidRPr="00E750A1" w:rsidRDefault="00582D86" w:rsidP="00582D86">
      <w:pPr>
        <w:pStyle w:val="ListParagraph"/>
        <w:numPr>
          <w:ilvl w:val="1"/>
          <w:numId w:val="20"/>
        </w:numPr>
        <w:spacing w:before="16"/>
        <w:ind w:right="-20"/>
        <w:rPr>
          <w:rFonts w:ascii="Calibri" w:eastAsia="Calibri" w:hAnsi="Calibri" w:cs="Calibri"/>
        </w:rPr>
      </w:pPr>
      <w:r w:rsidRPr="00E750A1">
        <w:rPr>
          <w:rFonts w:ascii="Microsoft Sans Serif" w:hAnsi="Microsoft Sans Serif" w:cs="Microsoft Sans Serif"/>
          <w:szCs w:val="20"/>
        </w:rPr>
        <w:t>Interested Consultant shall furnish below documents for projects meeting specific pre-qualification criteria (Go / NoGo) as mentioned above.</w:t>
      </w:r>
    </w:p>
    <w:p w14:paraId="05C51776" w14:textId="77777777"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Name of the Project</w:t>
      </w:r>
    </w:p>
    <w:p w14:paraId="279DEAD8" w14:textId="7878BAF5"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Brief Scope of Work</w:t>
      </w:r>
      <w:r w:rsidR="001204B3">
        <w:rPr>
          <w:rFonts w:ascii="Microsoft Sans Serif" w:hAnsi="Microsoft Sans Serif" w:cs="Microsoft Sans Serif"/>
          <w:szCs w:val="20"/>
        </w:rPr>
        <w:t xml:space="preserve"> of bidder in particular project</w:t>
      </w:r>
      <w:r w:rsidRPr="00E750A1">
        <w:rPr>
          <w:rFonts w:ascii="Microsoft Sans Serif" w:hAnsi="Microsoft Sans Serif" w:cs="Microsoft Sans Serif"/>
          <w:szCs w:val="20"/>
        </w:rPr>
        <w:t xml:space="preserve"> </w:t>
      </w:r>
    </w:p>
    <w:p w14:paraId="7B775C0F" w14:textId="77777777"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Name of the Client</w:t>
      </w:r>
    </w:p>
    <w:p w14:paraId="5CFEA85B" w14:textId="77777777"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Contact details of the Client ( Vedanta may approach the client directly for the feedback)</w:t>
      </w:r>
    </w:p>
    <w:p w14:paraId="2CA8461E" w14:textId="505A2B75"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Month/Year of Award</w:t>
      </w:r>
    </w:p>
    <w:p w14:paraId="1D57212F" w14:textId="77777777"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Month/Year of Completion</w:t>
      </w:r>
    </w:p>
    <w:p w14:paraId="68AD3B74" w14:textId="691706B0"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Total Man-hours spent</w:t>
      </w:r>
      <w:r w:rsidR="002F603F">
        <w:rPr>
          <w:rFonts w:ascii="Microsoft Sans Serif" w:hAnsi="Microsoft Sans Serif" w:cs="Microsoft Sans Serif"/>
          <w:szCs w:val="20"/>
        </w:rPr>
        <w:t xml:space="preserve"> in the project</w:t>
      </w:r>
    </w:p>
    <w:p w14:paraId="0F6A83DA" w14:textId="77777777" w:rsidR="00E750A1"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Copies of Letter of Award &amp; Completion Certificates</w:t>
      </w:r>
    </w:p>
    <w:p w14:paraId="307FE36C" w14:textId="6B89E082" w:rsidR="00582D86" w:rsidRPr="00E750A1" w:rsidRDefault="00582D86" w:rsidP="00582D86">
      <w:pPr>
        <w:pStyle w:val="ListParagraph"/>
        <w:numPr>
          <w:ilvl w:val="0"/>
          <w:numId w:val="25"/>
        </w:numPr>
        <w:spacing w:before="16"/>
        <w:ind w:right="-20"/>
        <w:rPr>
          <w:rFonts w:ascii="Calibri" w:eastAsia="Calibri" w:hAnsi="Calibri" w:cs="Calibri"/>
        </w:rPr>
      </w:pPr>
      <w:r w:rsidRPr="00E750A1">
        <w:rPr>
          <w:rFonts w:ascii="Microsoft Sans Serif" w:hAnsi="Microsoft Sans Serif" w:cs="Microsoft Sans Serif"/>
          <w:szCs w:val="20"/>
        </w:rPr>
        <w:t>Quality Systems Certification</w:t>
      </w:r>
    </w:p>
    <w:p w14:paraId="11C454D7" w14:textId="77777777" w:rsidR="00E750A1" w:rsidRDefault="00582D86" w:rsidP="00E750A1">
      <w:pPr>
        <w:pStyle w:val="Default"/>
        <w:ind w:left="720" w:firstLine="720"/>
        <w:rPr>
          <w:rFonts w:ascii="Microsoft Sans Serif" w:hAnsi="Microsoft Sans Serif" w:cs="Microsoft Sans Serif"/>
          <w:sz w:val="20"/>
          <w:szCs w:val="20"/>
        </w:rPr>
      </w:pPr>
      <w:r w:rsidRPr="00582D86">
        <w:rPr>
          <w:rFonts w:ascii="Microsoft Sans Serif" w:hAnsi="Microsoft Sans Serif" w:cs="Microsoft Sans Serif"/>
          <w:sz w:val="20"/>
          <w:szCs w:val="20"/>
        </w:rPr>
        <w:t>Only the completed projects, on or before EoI submission date shall be considered for evaluation</w:t>
      </w:r>
    </w:p>
    <w:p w14:paraId="39C2134C" w14:textId="77777777" w:rsidR="00E750A1" w:rsidRDefault="00E750A1" w:rsidP="00E750A1">
      <w:pPr>
        <w:pStyle w:val="Default"/>
        <w:ind w:left="720" w:firstLine="720"/>
        <w:rPr>
          <w:rFonts w:ascii="Microsoft Sans Serif" w:hAnsi="Microsoft Sans Serif" w:cs="Microsoft Sans Serif"/>
          <w:sz w:val="20"/>
          <w:szCs w:val="20"/>
        </w:rPr>
      </w:pPr>
    </w:p>
    <w:p w14:paraId="10E18031" w14:textId="7B77AD1D" w:rsidR="00806018" w:rsidRDefault="00806018" w:rsidP="00806018">
      <w:pPr>
        <w:pStyle w:val="Default"/>
        <w:numPr>
          <w:ilvl w:val="1"/>
          <w:numId w:val="20"/>
        </w:numPr>
        <w:rPr>
          <w:rFonts w:ascii="Microsoft Sans Serif" w:hAnsi="Microsoft Sans Serif" w:cs="Microsoft Sans Serif"/>
          <w:sz w:val="20"/>
          <w:szCs w:val="20"/>
        </w:rPr>
      </w:pPr>
      <w:r>
        <w:rPr>
          <w:rFonts w:ascii="Microsoft Sans Serif" w:hAnsi="Microsoft Sans Serif" w:cs="Microsoft Sans Serif"/>
          <w:sz w:val="20"/>
          <w:szCs w:val="20"/>
        </w:rPr>
        <w:t xml:space="preserve">Bidders capabilities to be </w:t>
      </w:r>
      <w:r w:rsidR="00D004EB">
        <w:rPr>
          <w:rFonts w:ascii="Microsoft Sans Serif" w:hAnsi="Microsoft Sans Serif" w:cs="Microsoft Sans Serif"/>
          <w:sz w:val="20"/>
          <w:szCs w:val="20"/>
        </w:rPr>
        <w:t>identified:</w:t>
      </w:r>
      <w:r>
        <w:rPr>
          <w:rFonts w:ascii="Microsoft Sans Serif" w:hAnsi="Microsoft Sans Serif" w:cs="Microsoft Sans Serif"/>
          <w:sz w:val="20"/>
          <w:szCs w:val="20"/>
        </w:rPr>
        <w:t xml:space="preserve"> Concept design, FEED, Detailed Engineering, Procurement Engineering, Construction Engineering, Construction &amp; Commissioning Management, Project Management and Contract management.</w:t>
      </w:r>
    </w:p>
    <w:p w14:paraId="0FF3D8D7" w14:textId="5A3A7D30" w:rsidR="00806018" w:rsidRDefault="00582D86" w:rsidP="00806018">
      <w:pPr>
        <w:pStyle w:val="Default"/>
        <w:numPr>
          <w:ilvl w:val="1"/>
          <w:numId w:val="20"/>
        </w:numPr>
        <w:rPr>
          <w:rFonts w:ascii="Microsoft Sans Serif" w:hAnsi="Microsoft Sans Serif" w:cs="Microsoft Sans Serif"/>
          <w:sz w:val="20"/>
          <w:szCs w:val="20"/>
        </w:rPr>
      </w:pPr>
      <w:r w:rsidRPr="00582D86">
        <w:rPr>
          <w:rFonts w:ascii="Microsoft Sans Serif" w:hAnsi="Microsoft Sans Serif" w:cs="Microsoft Sans Serif"/>
          <w:sz w:val="20"/>
          <w:szCs w:val="20"/>
        </w:rPr>
        <w:t>Quality assurance &amp; Quality control practices currently in place for the execution of similar work/services.</w:t>
      </w:r>
    </w:p>
    <w:p w14:paraId="255E8B8F" w14:textId="25B0EFFF" w:rsidR="00407DC8" w:rsidRPr="00407DC8" w:rsidRDefault="00407DC8" w:rsidP="00806018">
      <w:pPr>
        <w:pStyle w:val="Default"/>
        <w:numPr>
          <w:ilvl w:val="1"/>
          <w:numId w:val="20"/>
        </w:numPr>
        <w:rPr>
          <w:rFonts w:ascii="Microsoft Sans Serif" w:hAnsi="Microsoft Sans Serif" w:cs="Microsoft Sans Serif"/>
          <w:sz w:val="20"/>
          <w:szCs w:val="20"/>
        </w:rPr>
      </w:pPr>
      <w:r w:rsidRPr="00407DC8">
        <w:rPr>
          <w:rFonts w:ascii="Microsoft Sans Serif" w:hAnsi="Microsoft Sans Serif" w:cs="Microsoft Sans Serif"/>
          <w:sz w:val="20"/>
          <w:szCs w:val="20"/>
        </w:rPr>
        <w:t xml:space="preserve">Company's  financial  performance  documents  (Published  Annual  Report  comprising  Audited Balance sheets and Profit and Loss statements , Auditors Report and Notes to Accounts etc.) for last 2 (two) years. Latest audited financial statements should be provided but in no event should be older than 12 months on the date of Expression of interest (EoI). The Consultants not meeting the financial </w:t>
      </w:r>
      <w:r w:rsidRPr="00407DC8">
        <w:rPr>
          <w:rFonts w:ascii="Microsoft Sans Serif" w:hAnsi="Microsoft Sans Serif" w:cs="Microsoft Sans Serif"/>
          <w:sz w:val="20"/>
          <w:szCs w:val="20"/>
        </w:rPr>
        <w:lastRenderedPageBreak/>
        <w:t>criteria mentioned below in addition to Specific Prequalification criteria stated above shall be disqualified from the bidding process</w:t>
      </w:r>
    </w:p>
    <w:p w14:paraId="371CBA47" w14:textId="77777777" w:rsidR="00407DC8" w:rsidRPr="00407DC8" w:rsidRDefault="00407DC8" w:rsidP="00407DC8">
      <w:pPr>
        <w:pStyle w:val="Default"/>
        <w:rPr>
          <w:rFonts w:ascii="Microsoft Sans Serif" w:hAnsi="Microsoft Sans Serif" w:cs="Microsoft Sans Serif"/>
          <w:sz w:val="20"/>
          <w:szCs w:val="20"/>
        </w:rPr>
      </w:pPr>
    </w:p>
    <w:p w14:paraId="6422FAA6" w14:textId="77777777" w:rsidR="00407DC8" w:rsidRPr="00407DC8" w:rsidRDefault="00407DC8" w:rsidP="00407DC8">
      <w:pPr>
        <w:pStyle w:val="Default"/>
        <w:rPr>
          <w:rFonts w:ascii="Microsoft Sans Serif" w:hAnsi="Microsoft Sans Serif" w:cs="Microsoft Sans Serif"/>
          <w:sz w:val="20"/>
          <w:szCs w:val="20"/>
        </w:rPr>
      </w:pPr>
      <w:r w:rsidRPr="00407DC8">
        <w:rPr>
          <w:rFonts w:ascii="Microsoft Sans Serif" w:hAnsi="Microsoft Sans Serif" w:cs="Microsoft Sans Serif"/>
          <w:sz w:val="20"/>
          <w:szCs w:val="20"/>
        </w:rPr>
        <w:t>Also, note –</w:t>
      </w:r>
    </w:p>
    <w:p w14:paraId="2CF6AFBC" w14:textId="77777777" w:rsidR="00407DC8" w:rsidRPr="00407DC8" w:rsidRDefault="00407DC8" w:rsidP="00407DC8">
      <w:pPr>
        <w:pStyle w:val="Default"/>
        <w:rPr>
          <w:rFonts w:ascii="Microsoft Sans Serif" w:hAnsi="Microsoft Sans Serif" w:cs="Microsoft Sans Serif"/>
          <w:sz w:val="20"/>
          <w:szCs w:val="20"/>
        </w:rPr>
      </w:pPr>
    </w:p>
    <w:p w14:paraId="0EC09BB0" w14:textId="77777777" w:rsidR="00407DC8" w:rsidRPr="00407DC8" w:rsidRDefault="00407DC8" w:rsidP="00407DC8">
      <w:pPr>
        <w:pStyle w:val="Default"/>
        <w:rPr>
          <w:rFonts w:ascii="Microsoft Sans Serif" w:hAnsi="Microsoft Sans Serif" w:cs="Microsoft Sans Serif"/>
          <w:sz w:val="20"/>
          <w:szCs w:val="20"/>
        </w:rPr>
      </w:pPr>
    </w:p>
    <w:p w14:paraId="0E2160FE" w14:textId="2EE48A06" w:rsidR="00407DC8" w:rsidRPr="00407DC8" w:rsidRDefault="00407DC8" w:rsidP="00582D86">
      <w:pPr>
        <w:pStyle w:val="Default"/>
        <w:numPr>
          <w:ilvl w:val="0"/>
          <w:numId w:val="24"/>
        </w:numPr>
        <w:rPr>
          <w:rFonts w:ascii="Microsoft Sans Serif" w:hAnsi="Microsoft Sans Serif" w:cs="Microsoft Sans Serif"/>
          <w:sz w:val="20"/>
          <w:szCs w:val="20"/>
        </w:rPr>
      </w:pPr>
      <w:r w:rsidRPr="00407DC8">
        <w:rPr>
          <w:rFonts w:ascii="Microsoft Sans Serif" w:hAnsi="Microsoft Sans Serif" w:cs="Microsoft Sans Serif"/>
          <w:sz w:val="20"/>
          <w:szCs w:val="20"/>
        </w:rPr>
        <w:t>Normally standalone financials of the bidding entity will be considered. However, if available, consolidated financials at the group level can be considered.</w:t>
      </w:r>
    </w:p>
    <w:p w14:paraId="3192B0A3" w14:textId="327E6C00" w:rsidR="00407DC8" w:rsidRPr="00407DC8" w:rsidRDefault="00407DC8" w:rsidP="00582D86">
      <w:pPr>
        <w:pStyle w:val="Default"/>
        <w:numPr>
          <w:ilvl w:val="0"/>
          <w:numId w:val="24"/>
        </w:numPr>
        <w:rPr>
          <w:rFonts w:ascii="Microsoft Sans Serif" w:hAnsi="Microsoft Sans Serif" w:cs="Microsoft Sans Serif"/>
          <w:sz w:val="20"/>
          <w:szCs w:val="20"/>
        </w:rPr>
      </w:pPr>
      <w:r w:rsidRPr="00407DC8">
        <w:rPr>
          <w:rFonts w:ascii="Microsoft Sans Serif" w:hAnsi="Microsoft Sans Serif" w:cs="Microsoft Sans Serif"/>
          <w:sz w:val="20"/>
          <w:szCs w:val="20"/>
        </w:rPr>
        <w:t>Parent company or Affiliate’s financials can be considered, subject to submission of Parent/</w:t>
      </w:r>
    </w:p>
    <w:p w14:paraId="638F382D" w14:textId="77777777" w:rsidR="00407DC8" w:rsidRPr="00407DC8" w:rsidRDefault="00407DC8" w:rsidP="00582D86">
      <w:pPr>
        <w:pStyle w:val="Default"/>
        <w:ind w:left="360" w:firstLine="720"/>
        <w:rPr>
          <w:rFonts w:ascii="Microsoft Sans Serif" w:hAnsi="Microsoft Sans Serif" w:cs="Microsoft Sans Serif"/>
          <w:sz w:val="20"/>
          <w:szCs w:val="20"/>
        </w:rPr>
      </w:pPr>
      <w:r w:rsidRPr="00407DC8">
        <w:rPr>
          <w:rFonts w:ascii="Microsoft Sans Serif" w:hAnsi="Microsoft Sans Serif" w:cs="Microsoft Sans Serif"/>
          <w:sz w:val="20"/>
          <w:szCs w:val="20"/>
        </w:rPr>
        <w:t>Affiliate company guarantee as per Vedanta’s format.</w:t>
      </w:r>
    </w:p>
    <w:p w14:paraId="086B03D2" w14:textId="0CDB4F69" w:rsidR="00407DC8" w:rsidRPr="00407DC8" w:rsidRDefault="00407DC8" w:rsidP="00582D86">
      <w:pPr>
        <w:pStyle w:val="Default"/>
        <w:numPr>
          <w:ilvl w:val="0"/>
          <w:numId w:val="24"/>
        </w:numPr>
        <w:rPr>
          <w:rFonts w:ascii="Microsoft Sans Serif" w:hAnsi="Microsoft Sans Serif" w:cs="Microsoft Sans Serif"/>
          <w:sz w:val="20"/>
          <w:szCs w:val="20"/>
        </w:rPr>
      </w:pPr>
      <w:r w:rsidRPr="00407DC8">
        <w:rPr>
          <w:rFonts w:ascii="Microsoft Sans Serif" w:hAnsi="Microsoft Sans Serif" w:cs="Microsoft Sans Serif"/>
          <w:sz w:val="20"/>
          <w:szCs w:val="20"/>
        </w:rPr>
        <w:t>Evaluation will be done only on the basis of the published annual reports / audited financials containing Auditor’s report, Balance sheet, Profit &amp; Loss a/c and Notes to Accounts. All qualifications and exceptions brought out in Auditor’s report and Notes to Accounts would be factored in while undertaking financial evaluation</w:t>
      </w:r>
    </w:p>
    <w:p w14:paraId="0C7E513B" w14:textId="1B1768C3" w:rsidR="00407DC8" w:rsidRPr="00407DC8" w:rsidRDefault="00407DC8" w:rsidP="00582D86">
      <w:pPr>
        <w:pStyle w:val="Default"/>
        <w:numPr>
          <w:ilvl w:val="0"/>
          <w:numId w:val="24"/>
        </w:numPr>
        <w:rPr>
          <w:rFonts w:ascii="Microsoft Sans Serif" w:hAnsi="Microsoft Sans Serif" w:cs="Microsoft Sans Serif"/>
          <w:sz w:val="20"/>
          <w:szCs w:val="20"/>
        </w:rPr>
      </w:pPr>
      <w:r w:rsidRPr="00407DC8">
        <w:rPr>
          <w:rFonts w:ascii="Microsoft Sans Serif" w:hAnsi="Microsoft Sans Serif" w:cs="Microsoft Sans Serif"/>
          <w:sz w:val="20"/>
          <w:szCs w:val="20"/>
        </w:rPr>
        <w:t>If Consultant is submitting unaudited statements as there is no audit requirement in the country of residence, then the financials should be accompanied by a certificate from a Certified Accountant. Certificate should also mention the fact that there is no requirement of audit of the financials as per the local law.</w:t>
      </w:r>
    </w:p>
    <w:p w14:paraId="7CF76ACC" w14:textId="77777777" w:rsidR="00225FF1" w:rsidRPr="00BE1060" w:rsidRDefault="00225FF1" w:rsidP="00225FF1">
      <w:pPr>
        <w:pStyle w:val="Default"/>
        <w:rPr>
          <w:rFonts w:ascii="Microsoft Sans Serif" w:hAnsi="Microsoft Sans Serif" w:cs="Microsoft Sans Serif"/>
          <w:sz w:val="20"/>
          <w:szCs w:val="20"/>
          <w:lang w:val="en-GB"/>
        </w:rPr>
      </w:pPr>
    </w:p>
    <w:p w14:paraId="1E506B15" w14:textId="40D783D7" w:rsidR="00225FF1" w:rsidRPr="00BE1060" w:rsidRDefault="00225FF1" w:rsidP="000E5E7A">
      <w:pPr>
        <w:pStyle w:val="Default"/>
        <w:rPr>
          <w:rFonts w:ascii="Microsoft Sans Serif" w:hAnsi="Microsoft Sans Serif" w:cs="Microsoft Sans Serif"/>
          <w:sz w:val="20"/>
          <w:szCs w:val="20"/>
          <w:lang w:val="en-IN"/>
        </w:rPr>
      </w:pPr>
    </w:p>
    <w:p w14:paraId="1E81C681" w14:textId="3098173B" w:rsidR="000E5E7A" w:rsidRPr="00BE1060" w:rsidRDefault="000E5E7A" w:rsidP="000E5E7A">
      <w:pPr>
        <w:tabs>
          <w:tab w:val="left" w:pos="1418"/>
          <w:tab w:val="left" w:pos="1701"/>
          <w:tab w:val="right" w:pos="9185"/>
          <w:tab w:val="right" w:pos="9214"/>
        </w:tabs>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The interested suppliers should evince interest to participate in the Expression of Interest by clicking on the “Evince Interest” link against the corresponding EoI listing on the Cairn website i.e. http://www.cairnindia.com and submit their contact details online. Further to this, interested suppliers</w:t>
      </w:r>
      <w:r w:rsidR="00D24B30" w:rsidRPr="00BE1060">
        <w:rPr>
          <w:rFonts w:ascii="Microsoft Sans Serif" w:hAnsi="Microsoft Sans Serif" w:cs="Microsoft Sans Serif"/>
          <w:color w:val="000000"/>
          <w:sz w:val="20"/>
          <w:szCs w:val="20"/>
          <w:lang w:val="en-IN" w:eastAsia="en-GB"/>
        </w:rPr>
        <w:t xml:space="preserve"> </w:t>
      </w:r>
      <w:r w:rsidRPr="00BE1060">
        <w:rPr>
          <w:rFonts w:ascii="Microsoft Sans Serif" w:hAnsi="Microsoft Sans Serif" w:cs="Microsoft Sans Serif"/>
          <w:color w:val="000000"/>
          <w:sz w:val="20"/>
          <w:szCs w:val="20"/>
          <w:lang w:val="en-IN" w:eastAsia="en-GB"/>
        </w:rPr>
        <w:t xml:space="preserve">/ contractors would be invited to submit their response via Smart Source (Cairn’s e-Sourcing Platform). </w:t>
      </w:r>
    </w:p>
    <w:p w14:paraId="73A907F2" w14:textId="77777777" w:rsidR="000E5E7A" w:rsidRPr="00BE1060" w:rsidRDefault="000E5E7A" w:rsidP="000E5E7A">
      <w:pPr>
        <w:tabs>
          <w:tab w:val="left" w:pos="450"/>
          <w:tab w:val="right" w:pos="9185"/>
          <w:tab w:val="right" w:pos="9214"/>
        </w:tabs>
        <w:spacing w:line="276" w:lineRule="auto"/>
        <w:jc w:val="both"/>
        <w:rPr>
          <w:rFonts w:ascii="Microsoft Sans Serif" w:hAnsi="Microsoft Sans Serif" w:cs="Microsoft Sans Serif"/>
          <w:color w:val="000000"/>
          <w:sz w:val="20"/>
          <w:szCs w:val="20"/>
          <w:lang w:val="en-IN" w:eastAsia="en-GB"/>
        </w:rPr>
      </w:pPr>
    </w:p>
    <w:p w14:paraId="36A2BAE3" w14:textId="77777777" w:rsidR="000E5E7A" w:rsidRPr="00BE1060" w:rsidRDefault="000E5E7A" w:rsidP="000E5E7A">
      <w:pPr>
        <w:tabs>
          <w:tab w:val="left" w:pos="1418"/>
          <w:tab w:val="left" w:pos="1701"/>
          <w:tab w:val="right" w:pos="9185"/>
          <w:tab w:val="right" w:pos="9214"/>
        </w:tabs>
        <w:spacing w:line="276" w:lineRule="auto"/>
        <w:ind w:left="720"/>
        <w:jc w:val="both"/>
        <w:rPr>
          <w:rFonts w:ascii="Microsoft Sans Serif" w:hAnsi="Microsoft Sans Serif" w:cs="Microsoft Sans Serif"/>
          <w:color w:val="000000"/>
          <w:sz w:val="20"/>
          <w:szCs w:val="20"/>
          <w:lang w:val="en-IN" w:eastAsia="en-GB"/>
        </w:rPr>
      </w:pPr>
    </w:p>
    <w:p w14:paraId="26E9A846" w14:textId="14A93CCD" w:rsidR="000E5E7A" w:rsidRPr="00BE1060" w:rsidRDefault="000E5E7A" w:rsidP="000E5E7A">
      <w:pPr>
        <w:pBdr>
          <w:bottom w:val="single" w:sz="6" w:space="1" w:color="auto"/>
        </w:pBdr>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 xml:space="preserve">The interested </w:t>
      </w:r>
      <w:r w:rsidR="002F603F">
        <w:rPr>
          <w:rFonts w:ascii="Microsoft Sans Serif" w:hAnsi="Microsoft Sans Serif" w:cs="Microsoft Sans Serif"/>
          <w:color w:val="000000"/>
          <w:sz w:val="20"/>
          <w:szCs w:val="20"/>
          <w:lang w:val="en-IN" w:eastAsia="en-GB"/>
        </w:rPr>
        <w:t>bidders</w:t>
      </w:r>
      <w:r w:rsidRPr="00BE1060">
        <w:rPr>
          <w:rFonts w:ascii="Microsoft Sans Serif" w:hAnsi="Microsoft Sans Serif" w:cs="Microsoft Sans Serif"/>
          <w:color w:val="000000"/>
          <w:sz w:val="20"/>
          <w:szCs w:val="20"/>
          <w:lang w:val="en-IN" w:eastAsia="en-GB"/>
        </w:rPr>
        <w:t xml:space="preserve"> should “Evince interest” to participate in EoI within </w:t>
      </w:r>
      <w:r w:rsidR="00EB7E47">
        <w:rPr>
          <w:rFonts w:ascii="Microsoft Sans Serif" w:hAnsi="Microsoft Sans Serif" w:cs="Microsoft Sans Serif"/>
          <w:color w:val="000000"/>
          <w:sz w:val="20"/>
          <w:szCs w:val="20"/>
          <w:lang w:val="en-IN" w:eastAsia="en-GB"/>
        </w:rPr>
        <w:t>14</w:t>
      </w:r>
      <w:r w:rsidRPr="00BE1060">
        <w:rPr>
          <w:rFonts w:ascii="Microsoft Sans Serif" w:hAnsi="Microsoft Sans Serif" w:cs="Microsoft Sans Serif"/>
          <w:color w:val="000000"/>
          <w:sz w:val="20"/>
          <w:szCs w:val="20"/>
          <w:lang w:val="en-IN" w:eastAsia="en-GB"/>
        </w:rPr>
        <w:t xml:space="preserve"> days of publication of Expression of Interest.</w:t>
      </w:r>
      <w:bookmarkEnd w:id="0"/>
    </w:p>
    <w:sectPr w:rsidR="000E5E7A" w:rsidRPr="00BE1060" w:rsidSect="005C1E9D">
      <w:headerReference w:type="even" r:id="rId8"/>
      <w:headerReference w:type="default" r:id="rId9"/>
      <w:footerReference w:type="even" r:id="rId10"/>
      <w:footerReference w:type="default" r:id="rId11"/>
      <w:headerReference w:type="first" r:id="rId12"/>
      <w:footerReference w:type="first" r:id="rId13"/>
      <w:pgSz w:w="12240" w:h="15840"/>
      <w:pgMar w:top="0" w:right="900" w:bottom="720" w:left="810" w:header="720" w:footer="5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5B40A" w14:textId="77777777" w:rsidR="00A61DF5" w:rsidRDefault="00A61DF5" w:rsidP="00CD1B39">
      <w:r>
        <w:separator/>
      </w:r>
    </w:p>
  </w:endnote>
  <w:endnote w:type="continuationSeparator" w:id="0">
    <w:p w14:paraId="4F95479F" w14:textId="77777777" w:rsidR="00A61DF5" w:rsidRDefault="00A61DF5"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87DB" w14:textId="77777777" w:rsidR="00EB7E47" w:rsidRDefault="00EB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BA76" w14:textId="0922FCE2" w:rsidR="00044A53" w:rsidRPr="00846AE8" w:rsidRDefault="00106029">
    <w:pPr>
      <w:pStyle w:val="Footer"/>
      <w:rPr>
        <w:color w:val="auto"/>
        <w:lang w:val="nb-NO"/>
      </w:rPr>
    </w:pPr>
    <w:r>
      <w:rPr>
        <w:noProof/>
        <w:color w:val="auto"/>
        <w:sz w:val="16"/>
        <w:lang w:val="en-IN" w:eastAsia="en-IN"/>
      </w:rPr>
      <mc:AlternateContent>
        <mc:Choice Requires="wps">
          <w:drawing>
            <wp:anchor distT="0" distB="0" distL="114300" distR="114300" simplePos="0" relativeHeight="251661312" behindDoc="0" locked="0" layoutInCell="0" allowOverlap="1" wp14:anchorId="1E4C2E97" wp14:editId="401B3A99">
              <wp:simplePos x="0" y="0"/>
              <wp:positionH relativeFrom="page">
                <wp:posOffset>0</wp:posOffset>
              </wp:positionH>
              <wp:positionV relativeFrom="page">
                <wp:posOffset>9601200</wp:posOffset>
              </wp:positionV>
              <wp:extent cx="7772400" cy="266700"/>
              <wp:effectExtent l="0" t="0" r="0" b="0"/>
              <wp:wrapNone/>
              <wp:docPr id="2" name="MSIPCMa83d4b2c97633cee3cdcb19c" descr="{&quot;HashCode&quot;:61614278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C8D85" w14:textId="5F1AF5DC" w:rsidR="00106029" w:rsidRPr="00106029" w:rsidRDefault="00106029" w:rsidP="00106029">
                          <w:pPr>
                            <w:jc w:val="center"/>
                            <w:rPr>
                              <w:rFonts w:ascii="Calibri" w:hAnsi="Calibri" w:cs="Calibri"/>
                              <w:color w:val="000000"/>
                              <w:sz w:val="12"/>
                            </w:rPr>
                          </w:pPr>
                          <w:r w:rsidRPr="00106029">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4C2E97" id="_x0000_t202" coordsize="21600,21600" o:spt="202" path="m,l,21600r21600,l21600,xe">
              <v:stroke joinstyle="miter"/>
              <v:path gradientshapeok="t" o:connecttype="rect"/>
            </v:shapetype>
            <v:shape id="MSIPCMa83d4b2c97633cee3cdcb19c" o:spid="_x0000_s1026" type="#_x0000_t202" alt="{&quot;HashCode&quot;:616142780,&quot;Height&quot;:792.0,&quot;Width&quot;:612.0,&quot;Placement&quot;:&quot;Footer&quot;,&quot;Index&quot;:&quot;Primary&quot;,&quot;Section&quot;:2,&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" o:allowincell="f" filled="f" stroked="f" strokeweight=".5pt">
              <v:textbox inset=",0,,0">
                <w:txbxContent>
                  <w:p w14:paraId="226C8D85" w14:textId="5F1AF5DC" w:rsidR="00106029" w:rsidRPr="00106029" w:rsidRDefault="00106029" w:rsidP="00106029">
                    <w:pPr>
                      <w:jc w:val="center"/>
                      <w:rPr>
                        <w:rFonts w:ascii="Calibri" w:hAnsi="Calibri" w:cs="Calibri"/>
                        <w:color w:val="000000"/>
                        <w:sz w:val="12"/>
                      </w:rPr>
                    </w:pPr>
                    <w:r w:rsidRPr="00106029">
                      <w:rPr>
                        <w:rFonts w:ascii="Calibri" w:hAnsi="Calibri" w:cs="Calibri"/>
                        <w:color w:val="000000"/>
                        <w:sz w:val="12"/>
                      </w:rPr>
                      <w:t>Sensitivity: Confidential (C2)</w:t>
                    </w:r>
                  </w:p>
                </w:txbxContent>
              </v:textbox>
              <w10:wrap anchorx="page" anchory="page"/>
            </v:shape>
          </w:pict>
        </mc:Fallback>
      </mc:AlternateContent>
    </w:r>
    <w:r w:rsidR="00A906E5">
      <w:rPr>
        <w:noProof/>
        <w:color w:val="auto"/>
        <w:sz w:val="16"/>
        <w:lang w:val="en-IN" w:eastAsia="en-IN"/>
      </w:rPr>
      <mc:AlternateContent>
        <mc:Choice Requires="wps">
          <w:drawing>
            <wp:anchor distT="0" distB="0" distL="114300" distR="114300" simplePos="0" relativeHeight="251659264" behindDoc="0" locked="0" layoutInCell="0" allowOverlap="1" wp14:anchorId="51099CD9" wp14:editId="5DEFF3D3">
              <wp:simplePos x="0" y="0"/>
              <wp:positionH relativeFrom="page">
                <wp:posOffset>0</wp:posOffset>
              </wp:positionH>
              <wp:positionV relativeFrom="page">
                <wp:posOffset>9601200</wp:posOffset>
              </wp:positionV>
              <wp:extent cx="7772400" cy="266700"/>
              <wp:effectExtent l="0" t="0" r="0" b="0"/>
              <wp:wrapNone/>
              <wp:docPr id="7" name="MSIPCM4fad4a01bc75d099f82234f7" descr="{&quot;HashCode&quot;:6161427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099CD9" id="MSIPCM4fad4a01bc75d099f82234f7" o:spid="_x0000_s1027" type="#_x0000_t202" alt="{&quot;HashCode&quot;:61614278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" o:allowincell="f" filled="f" stroked="f" strokeweight=".5pt">
              <v:textbox inset=",0,,0">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53F1" w14:textId="7C34D1C4" w:rsidR="00802ED0" w:rsidRDefault="00106029">
    <w:pPr>
      <w:pStyle w:val="Footer"/>
    </w:pPr>
    <w:r>
      <w:rPr>
        <w:noProof/>
        <w:lang w:val="en-IN" w:eastAsia="en-IN"/>
      </w:rPr>
      <mc:AlternateContent>
        <mc:Choice Requires="wps">
          <w:drawing>
            <wp:anchor distT="0" distB="0" distL="114300" distR="114300" simplePos="1" relativeHeight="251662336" behindDoc="0" locked="0" layoutInCell="0" allowOverlap="1" wp14:anchorId="11603B53" wp14:editId="4931E984">
              <wp:simplePos x="0" y="9601200"/>
              <wp:positionH relativeFrom="page">
                <wp:posOffset>0</wp:posOffset>
              </wp:positionH>
              <wp:positionV relativeFrom="page">
                <wp:posOffset>9601200</wp:posOffset>
              </wp:positionV>
              <wp:extent cx="7772400" cy="266700"/>
              <wp:effectExtent l="0" t="0" r="0" b="0"/>
              <wp:wrapNone/>
              <wp:docPr id="3" name="MSIPCM83cc49329acbada398a3b0d1" descr="{&quot;HashCode&quot;:616142780,&quot;Height&quot;:792.0,&quot;Width&quot;:61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6F54B" w14:textId="3E942CDD" w:rsidR="00106029" w:rsidRPr="00106029" w:rsidRDefault="00106029" w:rsidP="00106029">
                          <w:pPr>
                            <w:jc w:val="center"/>
                            <w:rPr>
                              <w:rFonts w:ascii="Calibri" w:hAnsi="Calibri" w:cs="Calibri"/>
                              <w:color w:val="000000"/>
                              <w:sz w:val="12"/>
                            </w:rPr>
                          </w:pPr>
                          <w:r w:rsidRPr="00106029">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03B53" id="_x0000_t202" coordsize="21600,21600" o:spt="202" path="m,l,21600r21600,l21600,xe">
              <v:stroke joinstyle="miter"/>
              <v:path gradientshapeok="t" o:connecttype="rect"/>
            </v:shapetype>
            <v:shape id="MSIPCM83cc49329acbada398a3b0d1" o:spid="_x0000_s1028" type="#_x0000_t202" alt="{&quot;HashCode&quot;:616142780,&quot;Height&quot;:792.0,&quot;Width&quot;:612.0,&quot;Placement&quot;:&quot;Footer&quot;,&quot;Index&quot;:&quot;FirstPage&quot;,&quot;Section&quot;:2,&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WXxZBqwCAABOBQAADgAAAAAAAAAA&#10;AAAAAAAuAgAAZHJzL2Uyb0RvYy54bWxQSwECLQAUAAYACAAAACEAWOOkPNwAAAALAQAADwAAAAAA&#10;AAAAAAAAAAAGBQAAZHJzL2Rvd25yZXYueG1sUEsFBgAAAAAEAAQA8wAAAA8GAAAAAA==&#10;" o:allowincell="f" filled="f" stroked="f" strokeweight=".5pt">
              <v:textbox inset=",0,,0">
                <w:txbxContent>
                  <w:p w14:paraId="40C6F54B" w14:textId="3E942CDD" w:rsidR="00106029" w:rsidRPr="00106029" w:rsidRDefault="00106029" w:rsidP="00106029">
                    <w:pPr>
                      <w:jc w:val="center"/>
                      <w:rPr>
                        <w:rFonts w:ascii="Calibri" w:hAnsi="Calibri" w:cs="Calibri"/>
                        <w:color w:val="000000"/>
                        <w:sz w:val="12"/>
                      </w:rPr>
                    </w:pPr>
                    <w:r w:rsidRPr="00106029">
                      <w:rPr>
                        <w:rFonts w:ascii="Calibri" w:hAnsi="Calibri" w:cs="Calibri"/>
                        <w:color w:val="000000"/>
                        <w:sz w:val="12"/>
                      </w:rPr>
                      <w:t>Sensitivity: Confidential (C2)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2A193" w14:textId="77777777" w:rsidR="00A61DF5" w:rsidRDefault="00A61DF5" w:rsidP="00CD1B39">
      <w:r>
        <w:separator/>
      </w:r>
    </w:p>
  </w:footnote>
  <w:footnote w:type="continuationSeparator" w:id="0">
    <w:p w14:paraId="3472E92F" w14:textId="77777777" w:rsidR="00A61DF5" w:rsidRDefault="00A61DF5"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904D" w14:textId="77777777" w:rsidR="00EB7E47" w:rsidRDefault="00EB7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6090" w14:textId="77777777" w:rsidR="00CD1B39" w:rsidRPr="00346B0F" w:rsidRDefault="00CD1B39" w:rsidP="00CD1B39">
    <w:pPr>
      <w:spacing w:before="120" w:after="20"/>
      <w:rPr>
        <w:rFonts w:ascii="Cambria" w:hAnsi="Cambria" w:cs="Arial"/>
        <w:b/>
        <w:color w:val="auto"/>
        <w:szCs w:val="22"/>
      </w:rPr>
    </w:pPr>
    <w:r w:rsidRPr="00346B0F">
      <w:rPr>
        <w:rFonts w:ascii="Cambria" w:hAnsi="Cambria"/>
        <w:noProof/>
        <w:szCs w:val="22"/>
        <w:lang w:val="en-IN" w:eastAsia="en-IN"/>
      </w:rPr>
      <w:drawing>
        <wp:inline distT="0" distB="0" distL="0" distR="0" wp14:anchorId="21350ED8" wp14:editId="0B873FB3">
          <wp:extent cx="2028825" cy="6516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Pr="00346B0F">
      <w:rPr>
        <w:rFonts w:ascii="Cambria" w:hAnsi="Cambria"/>
        <w:noProof/>
        <w:szCs w:val="22"/>
        <w:lang w:val="en-US"/>
      </w:rPr>
      <w:t xml:space="preserve">                                                                                                         </w:t>
    </w:r>
    <w:r w:rsidRPr="00346B0F">
      <w:rPr>
        <w:rFonts w:ascii="Cambria" w:hAnsi="Cambria"/>
        <w:noProof/>
        <w:szCs w:val="22"/>
        <w:lang w:val="en-IN" w:eastAsia="en-IN"/>
      </w:rPr>
      <w:drawing>
        <wp:inline distT="0" distB="0" distL="0" distR="0" wp14:anchorId="5EA37797" wp14:editId="402FB339">
          <wp:extent cx="913912" cy="435196"/>
          <wp:effectExtent l="0" t="0" r="635" b="3175"/>
          <wp:docPr id="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5D9D2251"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38BA" w14:textId="77777777" w:rsidR="00EB7E47" w:rsidRDefault="00EB7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E9C"/>
    <w:multiLevelType w:val="hybridMultilevel"/>
    <w:tmpl w:val="0414B8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55C9E"/>
    <w:multiLevelType w:val="multilevel"/>
    <w:tmpl w:val="0C36CD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 w:eastAsia="Calibri" w:hAnsi="Calibri" w:cs="Calibri" w:hint="default"/>
        <w:b/>
        <w:color w:val="auto"/>
      </w:rPr>
    </w:lvl>
    <w:lvl w:ilvl="2">
      <w:start w:val="1"/>
      <w:numFmt w:val="decimal"/>
      <w:isLgl/>
      <w:lvlText w:val="%1.%2.%3"/>
      <w:lvlJc w:val="left"/>
      <w:pPr>
        <w:ind w:left="1800" w:hanging="720"/>
      </w:pPr>
      <w:rPr>
        <w:rFonts w:ascii="Calibri" w:eastAsia="Calibri" w:hAnsi="Calibri" w:cs="Calibri" w:hint="default"/>
        <w:b/>
        <w:color w:val="auto"/>
      </w:rPr>
    </w:lvl>
    <w:lvl w:ilvl="3">
      <w:start w:val="1"/>
      <w:numFmt w:val="decimal"/>
      <w:isLgl/>
      <w:lvlText w:val="%1.%2.%3.%4"/>
      <w:lvlJc w:val="left"/>
      <w:pPr>
        <w:ind w:left="2160" w:hanging="720"/>
      </w:pPr>
      <w:rPr>
        <w:rFonts w:ascii="Calibri" w:eastAsia="Calibri" w:hAnsi="Calibri" w:cs="Calibri" w:hint="default"/>
        <w:b/>
        <w:color w:val="auto"/>
      </w:rPr>
    </w:lvl>
    <w:lvl w:ilvl="4">
      <w:start w:val="1"/>
      <w:numFmt w:val="decimal"/>
      <w:isLgl/>
      <w:lvlText w:val="%1.%2.%3.%4.%5"/>
      <w:lvlJc w:val="left"/>
      <w:pPr>
        <w:ind w:left="2520" w:hanging="720"/>
      </w:pPr>
      <w:rPr>
        <w:rFonts w:ascii="Calibri" w:eastAsia="Calibri" w:hAnsi="Calibri" w:cs="Calibri" w:hint="default"/>
        <w:b/>
        <w:color w:val="auto"/>
      </w:rPr>
    </w:lvl>
    <w:lvl w:ilvl="5">
      <w:start w:val="1"/>
      <w:numFmt w:val="decimal"/>
      <w:isLgl/>
      <w:lvlText w:val="%1.%2.%3.%4.%5.%6"/>
      <w:lvlJc w:val="left"/>
      <w:pPr>
        <w:ind w:left="3240" w:hanging="1080"/>
      </w:pPr>
      <w:rPr>
        <w:rFonts w:ascii="Calibri" w:eastAsia="Calibri" w:hAnsi="Calibri" w:cs="Calibri" w:hint="default"/>
        <w:b/>
        <w:color w:val="auto"/>
      </w:rPr>
    </w:lvl>
    <w:lvl w:ilvl="6">
      <w:start w:val="1"/>
      <w:numFmt w:val="decimal"/>
      <w:isLgl/>
      <w:lvlText w:val="%1.%2.%3.%4.%5.%6.%7"/>
      <w:lvlJc w:val="left"/>
      <w:pPr>
        <w:ind w:left="3600" w:hanging="1080"/>
      </w:pPr>
      <w:rPr>
        <w:rFonts w:ascii="Calibri" w:eastAsia="Calibri" w:hAnsi="Calibri" w:cs="Calibri" w:hint="default"/>
        <w:b/>
        <w:color w:val="auto"/>
      </w:rPr>
    </w:lvl>
    <w:lvl w:ilvl="7">
      <w:start w:val="1"/>
      <w:numFmt w:val="decimal"/>
      <w:isLgl/>
      <w:lvlText w:val="%1.%2.%3.%4.%5.%6.%7.%8"/>
      <w:lvlJc w:val="left"/>
      <w:pPr>
        <w:ind w:left="4320" w:hanging="1440"/>
      </w:pPr>
      <w:rPr>
        <w:rFonts w:ascii="Calibri" w:eastAsia="Calibri" w:hAnsi="Calibri" w:cs="Calibri" w:hint="default"/>
        <w:b/>
        <w:color w:val="auto"/>
      </w:rPr>
    </w:lvl>
    <w:lvl w:ilvl="8">
      <w:start w:val="1"/>
      <w:numFmt w:val="decimal"/>
      <w:isLgl/>
      <w:lvlText w:val="%1.%2.%3.%4.%5.%6.%7.%8.%9"/>
      <w:lvlJc w:val="left"/>
      <w:pPr>
        <w:ind w:left="4680" w:hanging="1440"/>
      </w:pPr>
      <w:rPr>
        <w:rFonts w:ascii="Calibri" w:eastAsia="Calibri" w:hAnsi="Calibri" w:cs="Calibri" w:hint="default"/>
        <w:b/>
        <w:color w:val="auto"/>
      </w:rPr>
    </w:lvl>
  </w:abstractNum>
  <w:abstractNum w:abstractNumId="2" w15:restartNumberingAfterBreak="0">
    <w:nsid w:val="108F78BB"/>
    <w:multiLevelType w:val="hybridMultilevel"/>
    <w:tmpl w:val="6490808E"/>
    <w:lvl w:ilvl="0" w:tplc="B2FCE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250242"/>
    <w:multiLevelType w:val="hybridMultilevel"/>
    <w:tmpl w:val="ABB83D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C77E6"/>
    <w:multiLevelType w:val="hybridMultilevel"/>
    <w:tmpl w:val="4D0AF4F4"/>
    <w:lvl w:ilvl="0" w:tplc="5C64C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95C82"/>
    <w:multiLevelType w:val="hybridMultilevel"/>
    <w:tmpl w:val="E3667534"/>
    <w:lvl w:ilvl="0" w:tplc="DCE26E1A">
      <w:start w:val="1"/>
      <w:numFmt w:val="decimal"/>
      <w:lvlText w:val="%1."/>
      <w:lvlJc w:val="left"/>
      <w:pPr>
        <w:tabs>
          <w:tab w:val="num" w:pos="720"/>
        </w:tabs>
        <w:ind w:left="720" w:hanging="360"/>
      </w:pPr>
      <w:rPr>
        <w:color w:val="000000" w:themeColor="text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5411265"/>
    <w:multiLevelType w:val="hybridMultilevel"/>
    <w:tmpl w:val="4D424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E382C"/>
    <w:multiLevelType w:val="hybridMultilevel"/>
    <w:tmpl w:val="4568363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B7CE3"/>
    <w:multiLevelType w:val="hybridMultilevel"/>
    <w:tmpl w:val="CA2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C8111E"/>
    <w:multiLevelType w:val="hybridMultilevel"/>
    <w:tmpl w:val="A68A9FE2"/>
    <w:lvl w:ilvl="0" w:tplc="08EE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C35E1E"/>
    <w:multiLevelType w:val="hybridMultilevel"/>
    <w:tmpl w:val="E29AB96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E73BA"/>
    <w:multiLevelType w:val="hybridMultilevel"/>
    <w:tmpl w:val="D160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411D17"/>
    <w:multiLevelType w:val="hybridMultilevel"/>
    <w:tmpl w:val="ECC6F126"/>
    <w:lvl w:ilvl="0" w:tplc="9724A3BC">
      <w:start w:val="1"/>
      <w:numFmt w:val="lowerLetter"/>
      <w:lvlText w:val="%1)"/>
      <w:lvlJc w:val="left"/>
      <w:pPr>
        <w:ind w:left="1800" w:hanging="360"/>
      </w:pPr>
      <w:rPr>
        <w:rFonts w:ascii="Microsoft Sans Serif" w:eastAsiaTheme="minorHAnsi" w:hAnsi="Microsoft Sans Serif" w:cs="Microsoft Sans Serif"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A0633B"/>
    <w:multiLevelType w:val="hybridMultilevel"/>
    <w:tmpl w:val="5176A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F0B33"/>
    <w:multiLevelType w:val="hybridMultilevel"/>
    <w:tmpl w:val="85BAD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5"/>
  </w:num>
  <w:num w:numId="8">
    <w:abstractNumId w:val="23"/>
  </w:num>
  <w:num w:numId="9">
    <w:abstractNumId w:val="20"/>
  </w:num>
  <w:num w:numId="10">
    <w:abstractNumId w:val="4"/>
  </w:num>
  <w:num w:numId="11">
    <w:abstractNumId w:val="18"/>
  </w:num>
  <w:num w:numId="12">
    <w:abstractNumId w:val="12"/>
  </w:num>
  <w:num w:numId="13">
    <w:abstractNumId w:val="9"/>
  </w:num>
  <w:num w:numId="14">
    <w:abstractNumId w:val="13"/>
  </w:num>
  <w:num w:numId="15">
    <w:abstractNumId w:val="17"/>
  </w:num>
  <w:num w:numId="16">
    <w:abstractNumId w:val="14"/>
  </w:num>
  <w:num w:numId="17">
    <w:abstractNumId w:val="8"/>
  </w:num>
  <w:num w:numId="18">
    <w:abstractNumId w:val="7"/>
  </w:num>
  <w:num w:numId="19">
    <w:abstractNumId w:val="0"/>
  </w:num>
  <w:num w:numId="20">
    <w:abstractNumId w:val="1"/>
  </w:num>
  <w:num w:numId="21">
    <w:abstractNumId w:val="16"/>
  </w:num>
  <w:num w:numId="22">
    <w:abstractNumId w:val="21"/>
  </w:num>
  <w:num w:numId="23">
    <w:abstractNumId w:val="1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009B4"/>
    <w:rsid w:val="00002460"/>
    <w:rsid w:val="00006784"/>
    <w:rsid w:val="00015FA0"/>
    <w:rsid w:val="00021CA9"/>
    <w:rsid w:val="00024B18"/>
    <w:rsid w:val="00060518"/>
    <w:rsid w:val="0006105E"/>
    <w:rsid w:val="00065181"/>
    <w:rsid w:val="0008511C"/>
    <w:rsid w:val="000A0275"/>
    <w:rsid w:val="000A3506"/>
    <w:rsid w:val="000B23BA"/>
    <w:rsid w:val="000D3301"/>
    <w:rsid w:val="000E29E0"/>
    <w:rsid w:val="000E5E7A"/>
    <w:rsid w:val="00106029"/>
    <w:rsid w:val="00115B94"/>
    <w:rsid w:val="001204B3"/>
    <w:rsid w:val="00132B5C"/>
    <w:rsid w:val="001419E2"/>
    <w:rsid w:val="0015117C"/>
    <w:rsid w:val="001571A1"/>
    <w:rsid w:val="00196DEA"/>
    <w:rsid w:val="001D5B95"/>
    <w:rsid w:val="001F7B74"/>
    <w:rsid w:val="00202765"/>
    <w:rsid w:val="002072D4"/>
    <w:rsid w:val="002107E5"/>
    <w:rsid w:val="002119EE"/>
    <w:rsid w:val="00225FF1"/>
    <w:rsid w:val="00243CE7"/>
    <w:rsid w:val="00253200"/>
    <w:rsid w:val="00260844"/>
    <w:rsid w:val="00274CA1"/>
    <w:rsid w:val="00284C85"/>
    <w:rsid w:val="002B159E"/>
    <w:rsid w:val="002C0D10"/>
    <w:rsid w:val="002C15BD"/>
    <w:rsid w:val="002C46C8"/>
    <w:rsid w:val="002C615C"/>
    <w:rsid w:val="002E33DE"/>
    <w:rsid w:val="002F603F"/>
    <w:rsid w:val="003137E3"/>
    <w:rsid w:val="0033153E"/>
    <w:rsid w:val="00341DDB"/>
    <w:rsid w:val="00346B0F"/>
    <w:rsid w:val="00370D8C"/>
    <w:rsid w:val="003922D8"/>
    <w:rsid w:val="00393A2D"/>
    <w:rsid w:val="003C78EB"/>
    <w:rsid w:val="00407A3E"/>
    <w:rsid w:val="00407DC8"/>
    <w:rsid w:val="00413205"/>
    <w:rsid w:val="00415AFA"/>
    <w:rsid w:val="004504C9"/>
    <w:rsid w:val="00460F38"/>
    <w:rsid w:val="00497F42"/>
    <w:rsid w:val="00500554"/>
    <w:rsid w:val="005215C1"/>
    <w:rsid w:val="0052692A"/>
    <w:rsid w:val="005325C0"/>
    <w:rsid w:val="00556D98"/>
    <w:rsid w:val="00582D86"/>
    <w:rsid w:val="00597F5D"/>
    <w:rsid w:val="005B5182"/>
    <w:rsid w:val="005C1E9D"/>
    <w:rsid w:val="005E1148"/>
    <w:rsid w:val="005E3704"/>
    <w:rsid w:val="005F1783"/>
    <w:rsid w:val="005F5D83"/>
    <w:rsid w:val="006075CE"/>
    <w:rsid w:val="00632395"/>
    <w:rsid w:val="006A2C68"/>
    <w:rsid w:val="006D7F13"/>
    <w:rsid w:val="007334D3"/>
    <w:rsid w:val="007342D2"/>
    <w:rsid w:val="00743A93"/>
    <w:rsid w:val="0074582A"/>
    <w:rsid w:val="00794CC1"/>
    <w:rsid w:val="007965CA"/>
    <w:rsid w:val="007B04A0"/>
    <w:rsid w:val="007C2C3F"/>
    <w:rsid w:val="007C76AA"/>
    <w:rsid w:val="00802ED0"/>
    <w:rsid w:val="00806018"/>
    <w:rsid w:val="008524E6"/>
    <w:rsid w:val="00854F7D"/>
    <w:rsid w:val="00886E5E"/>
    <w:rsid w:val="00890D79"/>
    <w:rsid w:val="00895D90"/>
    <w:rsid w:val="00896B76"/>
    <w:rsid w:val="008D2FA0"/>
    <w:rsid w:val="008D5BEF"/>
    <w:rsid w:val="008E04D0"/>
    <w:rsid w:val="008F00BB"/>
    <w:rsid w:val="008F6D07"/>
    <w:rsid w:val="00916339"/>
    <w:rsid w:val="00946FDA"/>
    <w:rsid w:val="0096245A"/>
    <w:rsid w:val="009874BC"/>
    <w:rsid w:val="009924E2"/>
    <w:rsid w:val="009A629B"/>
    <w:rsid w:val="009E2424"/>
    <w:rsid w:val="009E41FF"/>
    <w:rsid w:val="009F0D7F"/>
    <w:rsid w:val="009F51BD"/>
    <w:rsid w:val="00A07BA1"/>
    <w:rsid w:val="00A1441C"/>
    <w:rsid w:val="00A33AEF"/>
    <w:rsid w:val="00A56E30"/>
    <w:rsid w:val="00A61DF5"/>
    <w:rsid w:val="00A75D37"/>
    <w:rsid w:val="00A906E5"/>
    <w:rsid w:val="00A9179D"/>
    <w:rsid w:val="00A961D3"/>
    <w:rsid w:val="00AA1A41"/>
    <w:rsid w:val="00AF59E8"/>
    <w:rsid w:val="00B22E38"/>
    <w:rsid w:val="00B2319B"/>
    <w:rsid w:val="00B2437F"/>
    <w:rsid w:val="00B51AC8"/>
    <w:rsid w:val="00B56C82"/>
    <w:rsid w:val="00B65577"/>
    <w:rsid w:val="00B80239"/>
    <w:rsid w:val="00B82EDF"/>
    <w:rsid w:val="00B87B18"/>
    <w:rsid w:val="00BA521D"/>
    <w:rsid w:val="00BB56B9"/>
    <w:rsid w:val="00BC7037"/>
    <w:rsid w:val="00BD6A81"/>
    <w:rsid w:val="00BD787F"/>
    <w:rsid w:val="00BE1060"/>
    <w:rsid w:val="00BE2669"/>
    <w:rsid w:val="00C036A8"/>
    <w:rsid w:val="00C354C0"/>
    <w:rsid w:val="00C46E0E"/>
    <w:rsid w:val="00C74564"/>
    <w:rsid w:val="00C8680E"/>
    <w:rsid w:val="00CB27F2"/>
    <w:rsid w:val="00CB64C1"/>
    <w:rsid w:val="00CC1598"/>
    <w:rsid w:val="00CD1B39"/>
    <w:rsid w:val="00CD57CF"/>
    <w:rsid w:val="00CE36AB"/>
    <w:rsid w:val="00D004EB"/>
    <w:rsid w:val="00D14510"/>
    <w:rsid w:val="00D24B30"/>
    <w:rsid w:val="00D948C7"/>
    <w:rsid w:val="00DA6CD3"/>
    <w:rsid w:val="00DB4841"/>
    <w:rsid w:val="00DC2C08"/>
    <w:rsid w:val="00DC377D"/>
    <w:rsid w:val="00DD6867"/>
    <w:rsid w:val="00DF3203"/>
    <w:rsid w:val="00E02818"/>
    <w:rsid w:val="00E25B8F"/>
    <w:rsid w:val="00E7234F"/>
    <w:rsid w:val="00E750A1"/>
    <w:rsid w:val="00EA09E1"/>
    <w:rsid w:val="00EB7E47"/>
    <w:rsid w:val="00EC38D5"/>
    <w:rsid w:val="00EC5405"/>
    <w:rsid w:val="00EC7617"/>
    <w:rsid w:val="00EF4D75"/>
    <w:rsid w:val="00F14147"/>
    <w:rsid w:val="00F3553C"/>
    <w:rsid w:val="00F43D1C"/>
    <w:rsid w:val="00F4776D"/>
    <w:rsid w:val="00F51CFB"/>
    <w:rsid w:val="00F84FE6"/>
    <w:rsid w:val="00F97256"/>
    <w:rsid w:val="00F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F93D"/>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paragraph" w:styleId="Heading1">
    <w:name w:val="heading 1"/>
    <w:aliases w:val="Form Title"/>
    <w:basedOn w:val="Normal"/>
    <w:next w:val="Normal"/>
    <w:link w:val="Heading1Char"/>
    <w:qFormat/>
    <w:rsid w:val="00A906E5"/>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B39"/>
    <w:pPr>
      <w:tabs>
        <w:tab w:val="center" w:pos="4153"/>
        <w:tab w:val="right" w:pos="8306"/>
      </w:tabs>
    </w:pPr>
  </w:style>
  <w:style w:type="character" w:customStyle="1" w:styleId="FooterChar">
    <w:name w:val="Footer Char"/>
    <w:basedOn w:val="DefaultParagraphFont"/>
    <w:link w:val="Footer"/>
    <w:uiPriority w:val="99"/>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Heading1Char">
    <w:name w:val="Heading 1 Char"/>
    <w:aliases w:val="Form Title Char"/>
    <w:basedOn w:val="DefaultParagraphFont"/>
    <w:link w:val="Heading1"/>
    <w:rsid w:val="00A906E5"/>
    <w:rPr>
      <w:rFonts w:ascii="Times New Roman" w:eastAsia="Times New Roman" w:hAnsi="Times New Roman" w:cs="Times New Roman"/>
      <w:b/>
      <w:sz w:val="28"/>
      <w:szCs w:val="20"/>
      <w:lang w:val="en-GB"/>
    </w:rPr>
  </w:style>
  <w:style w:type="paragraph" w:customStyle="1" w:styleId="Default">
    <w:name w:val="Default"/>
    <w:rsid w:val="00A906E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B22E38"/>
    <w:rPr>
      <w:sz w:val="16"/>
      <w:szCs w:val="16"/>
    </w:rPr>
  </w:style>
  <w:style w:type="paragraph" w:styleId="CommentText">
    <w:name w:val="annotation text"/>
    <w:basedOn w:val="Normal"/>
    <w:link w:val="CommentTextChar"/>
    <w:uiPriority w:val="99"/>
    <w:semiHidden/>
    <w:unhideWhenUsed/>
    <w:rsid w:val="00B22E38"/>
    <w:rPr>
      <w:sz w:val="20"/>
      <w:szCs w:val="20"/>
    </w:rPr>
  </w:style>
  <w:style w:type="character" w:customStyle="1" w:styleId="CommentTextChar">
    <w:name w:val="Comment Text Char"/>
    <w:basedOn w:val="DefaultParagraphFont"/>
    <w:link w:val="CommentText"/>
    <w:uiPriority w:val="99"/>
    <w:semiHidden/>
    <w:rsid w:val="00B22E38"/>
    <w:rPr>
      <w:rFonts w:ascii="Comic Sans MS" w:eastAsia="Times New Roman" w:hAnsi="Comic Sans MS" w:cs="Times New Roman"/>
      <w:color w:val="0000FF"/>
      <w:sz w:val="20"/>
      <w:szCs w:val="20"/>
      <w:lang w:val="en-GB"/>
    </w:rPr>
  </w:style>
  <w:style w:type="paragraph" w:styleId="CommentSubject">
    <w:name w:val="annotation subject"/>
    <w:basedOn w:val="CommentText"/>
    <w:next w:val="CommentText"/>
    <w:link w:val="CommentSubjectChar"/>
    <w:uiPriority w:val="99"/>
    <w:semiHidden/>
    <w:unhideWhenUsed/>
    <w:rsid w:val="00B22E38"/>
    <w:rPr>
      <w:b/>
      <w:bCs/>
    </w:rPr>
  </w:style>
  <w:style w:type="character" w:customStyle="1" w:styleId="CommentSubjectChar">
    <w:name w:val="Comment Subject Char"/>
    <w:basedOn w:val="CommentTextChar"/>
    <w:link w:val="CommentSubject"/>
    <w:uiPriority w:val="99"/>
    <w:semiHidden/>
    <w:rsid w:val="00B22E38"/>
    <w:rPr>
      <w:rFonts w:ascii="Comic Sans MS" w:eastAsia="Times New Roman" w:hAnsi="Comic Sans MS" w:cs="Times New Roman"/>
      <w:b/>
      <w:bCs/>
      <w:color w:val="0000F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2021-06-02T18:30:00+00:00</StartDate>
    <EvinceInterestURL xmlns="78439af1-28f1-4ee5-8d5a-af7253c94f97" xsi:nil="true"/>
    <PublisherEmailID xmlns="6b02143d-c076-4788-b315-b1d4ff2ff2ad">Naman.Malhotra@cairnindia.com;Akshat.Prakash@cairnindia.com </PublisherEmailID>
    <Status xmlns="6b02143d-c076-4788-b315-b1d4ff2ff2ad">Published</Status>
    <PublisherName xmlns="6b02143d-c076-4788-b315-b1d4ff2ff2ad">Naman Malhotra;Akshat Prakash</PublisherName>
    <EndDate xmlns="6b02143d-c076-4788-b315-b1d4ff2ff2ad">2021-06-17T18:25:00+00:00</EndDate>
  </documentManagement>
</p:properties>
</file>

<file path=customXml/itemProps1.xml><?xml version="1.0" encoding="utf-8"?>
<ds:datastoreItem xmlns:ds="http://schemas.openxmlformats.org/officeDocument/2006/customXml" ds:itemID="{7C7F2D3A-FB7E-49D8-AD46-67F3A64F8E63}">
  <ds:schemaRefs>
    <ds:schemaRef ds:uri="http://schemas.openxmlformats.org/officeDocument/2006/bibliography"/>
  </ds:schemaRefs>
</ds:datastoreItem>
</file>

<file path=customXml/itemProps2.xml><?xml version="1.0" encoding="utf-8"?>
<ds:datastoreItem xmlns:ds="http://schemas.openxmlformats.org/officeDocument/2006/customXml" ds:itemID="{D0E055E6-80C0-4DD7-AD19-2CDFCF87A883}"/>
</file>

<file path=customXml/itemProps3.xml><?xml version="1.0" encoding="utf-8"?>
<ds:datastoreItem xmlns:ds="http://schemas.openxmlformats.org/officeDocument/2006/customXml" ds:itemID="{0809D1A1-9E92-4EBF-9C2B-AB8B9B6F0CA3}"/>
</file>

<file path=customXml/itemProps4.xml><?xml version="1.0" encoding="utf-8"?>
<ds:datastoreItem xmlns:ds="http://schemas.openxmlformats.org/officeDocument/2006/customXml" ds:itemID="{8ACE27A2-713F-4513-BA63-FEF095E4BB10}"/>
</file>

<file path=docProps/app.xml><?xml version="1.0" encoding="utf-8"?>
<Properties xmlns="http://schemas.openxmlformats.org/officeDocument/2006/extended-properties" xmlns:vt="http://schemas.openxmlformats.org/officeDocument/2006/docPropsVTypes">
  <Template>Normal</Template>
  <TotalTime>68</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FOR PROJECT MANAGEMENT CONSULTANT SERVICES FOR VARIOUS SURFACE FACILITY DEVELOPMENT PROJECTS WITHIN RJ-ON-90/1 BLOCK, RAJASTHAN</dc:title>
  <dc:subject/>
  <dc:creator>Aarthi Kumar</dc:creator>
  <cp:keywords/>
  <dc:description/>
  <cp:lastModifiedBy>Akshat Prakash</cp:lastModifiedBy>
  <cp:revision>5</cp:revision>
  <dcterms:created xsi:type="dcterms:W3CDTF">2021-05-27T10:04:00Z</dcterms:created>
  <dcterms:modified xsi:type="dcterms:W3CDTF">2021-06-02T08:55:00Z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c94a93-c8d7-445d-a2c2-df291950c453_Enabled">
    <vt:lpwstr>true</vt:lpwstr>
  </property>
  <property fmtid="{D5CDD505-2E9C-101B-9397-08002B2CF9AE}" pid="3" name="MSIP_Label_41c94a93-c8d7-445d-a2c2-df291950c453_SetDate">
    <vt:lpwstr>2020-12-18T15:19:21Z</vt:lpwstr>
  </property>
  <property fmtid="{D5CDD505-2E9C-101B-9397-08002B2CF9AE}" pid="4" name="MSIP_Label_41c94a93-c8d7-445d-a2c2-df291950c453_Method">
    <vt:lpwstr>Standard</vt:lpwstr>
  </property>
  <property fmtid="{D5CDD505-2E9C-101B-9397-08002B2CF9AE}" pid="5" name="MSIP_Label_41c94a93-c8d7-445d-a2c2-df291950c453_Name">
    <vt:lpwstr>Special Use</vt:lpwstr>
  </property>
  <property fmtid="{D5CDD505-2E9C-101B-9397-08002B2CF9AE}" pid="6" name="MSIP_Label_41c94a93-c8d7-445d-a2c2-df291950c453_SiteId">
    <vt:lpwstr>4273e6e9-aed1-40ab-83a3-85e0d43de705</vt:lpwstr>
  </property>
  <property fmtid="{D5CDD505-2E9C-101B-9397-08002B2CF9AE}" pid="7" name="MSIP_Label_41c94a93-c8d7-445d-a2c2-df291950c453_ActionId">
    <vt:lpwstr>517ae9c8-3f47-4524-9ea2-a2aac2358e21</vt:lpwstr>
  </property>
  <property fmtid="{D5CDD505-2E9C-101B-9397-08002B2CF9AE}" pid="8" name="MSIP_Label_41c94a93-c8d7-445d-a2c2-df291950c453_ContentBits">
    <vt:lpwstr>2</vt:lpwstr>
  </property>
  <property fmtid="{D5CDD505-2E9C-101B-9397-08002B2CF9AE}" pid="9" name="ContentTypeId">
    <vt:lpwstr>0x010100AB3067775509A64083AAF0CBF9409EB5</vt:lpwstr>
  </property>
</Properties>
</file>